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5" w:rsidRPr="005714F1" w:rsidRDefault="00E17767" w:rsidP="000037FD">
      <w:pPr>
        <w:pStyle w:val="Heading7"/>
        <w:jc w:val="center"/>
        <w:rPr>
          <w:rFonts w:ascii="Arial Narrow" w:hAnsi="Arial Narrow" w:cs="Arial"/>
          <w:noProof/>
          <w:color w:val="000000" w:themeColor="text1"/>
          <w:szCs w:val="24"/>
          <w:lang w:val="en-IE" w:eastAsia="en-IE"/>
        </w:rPr>
      </w:pPr>
      <w:r w:rsidRPr="00C82386">
        <w:rPr>
          <w:rFonts w:ascii="Arial Narrow" w:hAnsi="Arial Narrow" w:cs="Arial"/>
          <w:noProof/>
          <w:szCs w:val="24"/>
          <w:lang w:eastAsia="en-GB"/>
        </w:rPr>
        <w:drawing>
          <wp:inline distT="0" distB="0" distL="0" distR="0" wp14:anchorId="16EDD08F" wp14:editId="3C66B5D9">
            <wp:extent cx="1328453" cy="657225"/>
            <wp:effectExtent l="0" t="0" r="5080" b="0"/>
            <wp:docPr id="1" name="Picture 1"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375" cy="668070"/>
                    </a:xfrm>
                    <a:prstGeom prst="rect">
                      <a:avLst/>
                    </a:prstGeom>
                    <a:noFill/>
                    <a:ln>
                      <a:noFill/>
                    </a:ln>
                  </pic:spPr>
                </pic:pic>
              </a:graphicData>
            </a:graphic>
          </wp:inline>
        </w:drawing>
      </w:r>
    </w:p>
    <w:p w:rsidR="001669E5" w:rsidRPr="00C82386" w:rsidRDefault="001669E5" w:rsidP="00E17767">
      <w:pPr>
        <w:pStyle w:val="Heading7"/>
        <w:rPr>
          <w:rFonts w:ascii="Arial Narrow" w:hAnsi="Arial Narrow" w:cs="Arial"/>
          <w:noProof/>
          <w:color w:val="000000" w:themeColor="text1"/>
          <w:szCs w:val="24"/>
          <w:lang w:val="en-IE" w:eastAsia="en-IE"/>
        </w:rPr>
      </w:pPr>
    </w:p>
    <w:p w:rsidR="00543F98" w:rsidRPr="00C82386" w:rsidRDefault="005714F1" w:rsidP="005714F1">
      <w:pPr>
        <w:pStyle w:val="Heading7"/>
        <w:jc w:val="right"/>
        <w:rPr>
          <w:rFonts w:ascii="Arial Narrow" w:hAnsi="Arial Narrow" w:cs="Arial"/>
          <w:color w:val="000000" w:themeColor="text1"/>
          <w:szCs w:val="24"/>
        </w:rPr>
      </w:pPr>
      <w:r w:rsidRPr="00C82386">
        <w:rPr>
          <w:rFonts w:ascii="Arial Narrow" w:hAnsi="Arial Narrow" w:cs="Arial"/>
          <w:noProof/>
          <w:color w:val="000000" w:themeColor="text1"/>
          <w:szCs w:val="24"/>
          <w:lang w:eastAsia="en-GB"/>
        </w:rPr>
        <w:t>Senior Pharmacist</w:t>
      </w:r>
    </w:p>
    <w:p w:rsidR="00543F98" w:rsidRPr="00C82386" w:rsidRDefault="00543F98" w:rsidP="00543F98">
      <w:pPr>
        <w:jc w:val="both"/>
        <w:rPr>
          <w:rFonts w:ascii="Arial Narrow" w:hAnsi="Arial Narrow" w:cs="Arial"/>
          <w:b/>
          <w:color w:val="000000" w:themeColor="text1"/>
          <w:sz w:val="24"/>
          <w:szCs w:val="24"/>
        </w:rPr>
      </w:pPr>
    </w:p>
    <w:p w:rsidR="00543F98" w:rsidRPr="00C82386" w:rsidRDefault="00543F98" w:rsidP="00543F98">
      <w:pPr>
        <w:ind w:left="-1260"/>
        <w:jc w:val="right"/>
        <w:rPr>
          <w:rFonts w:ascii="Arial Narrow" w:hAnsi="Arial Narrow" w:cs="Arial"/>
          <w:b/>
          <w:color w:val="000000" w:themeColor="text1"/>
          <w:sz w:val="24"/>
          <w:szCs w:val="24"/>
        </w:rPr>
      </w:pPr>
      <w:r w:rsidRPr="00C82386">
        <w:rPr>
          <w:rFonts w:ascii="Arial Narrow" w:hAnsi="Arial Narrow" w:cs="Arial"/>
          <w:b/>
          <w:color w:val="000000" w:themeColor="text1"/>
          <w:sz w:val="24"/>
          <w:szCs w:val="24"/>
        </w:rPr>
        <w:t>Job Specification &amp; Terms and Conditions</w:t>
      </w:r>
    </w:p>
    <w:p w:rsidR="00543F98" w:rsidRPr="00C82386" w:rsidRDefault="00543F98" w:rsidP="00543F98">
      <w:pPr>
        <w:jc w:val="both"/>
        <w:rPr>
          <w:rFonts w:ascii="Arial Narrow" w:hAnsi="Arial Narrow" w:cs="Arial"/>
          <w:b/>
          <w:color w:val="000000" w:themeColor="text1"/>
          <w:sz w:val="24"/>
          <w:szCs w:val="24"/>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8055"/>
      </w:tblGrid>
      <w:tr w:rsidR="00F5112B" w:rsidRPr="00C82386" w:rsidTr="00E17767">
        <w:trPr>
          <w:trHeight w:val="70"/>
        </w:trPr>
        <w:tc>
          <w:tcPr>
            <w:tcW w:w="2565" w:type="dxa"/>
            <w:shd w:val="clear" w:color="auto" w:fill="auto"/>
          </w:tcPr>
          <w:p w:rsidR="00543F98" w:rsidRPr="00C82386" w:rsidRDefault="00F6254C"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Job Title, </w:t>
            </w:r>
            <w:r w:rsidR="00543F98" w:rsidRPr="00C82386">
              <w:rPr>
                <w:rFonts w:ascii="Arial Narrow" w:hAnsi="Arial Narrow" w:cs="Arial"/>
                <w:b/>
                <w:bCs/>
                <w:color w:val="000000" w:themeColor="text1"/>
                <w:sz w:val="24"/>
                <w:szCs w:val="24"/>
              </w:rPr>
              <w:t>Grade</w:t>
            </w:r>
            <w:r w:rsidRPr="00C82386">
              <w:rPr>
                <w:rFonts w:ascii="Arial Narrow" w:hAnsi="Arial Narrow" w:cs="Arial"/>
                <w:b/>
                <w:bCs/>
                <w:color w:val="000000" w:themeColor="text1"/>
                <w:sz w:val="24"/>
                <w:szCs w:val="24"/>
              </w:rPr>
              <w:t xml:space="preserve"> Code</w:t>
            </w:r>
          </w:p>
        </w:tc>
        <w:tc>
          <w:tcPr>
            <w:tcW w:w="8055" w:type="dxa"/>
          </w:tcPr>
          <w:p w:rsidR="00543F98" w:rsidRPr="00C82386" w:rsidRDefault="005714F1" w:rsidP="00BB74BB">
            <w:pPr>
              <w:tabs>
                <w:tab w:val="left" w:pos="283"/>
              </w:tabs>
              <w:rPr>
                <w:rFonts w:ascii="Arial Narrow" w:hAnsi="Arial Narrow" w:cs="Arial"/>
                <w:iCs/>
                <w:color w:val="000000" w:themeColor="text1"/>
                <w:sz w:val="24"/>
                <w:szCs w:val="24"/>
              </w:rPr>
            </w:pPr>
            <w:r w:rsidRPr="00C82386">
              <w:rPr>
                <w:rFonts w:ascii="Arial Narrow" w:hAnsi="Arial Narrow"/>
                <w:color w:val="000000"/>
                <w:sz w:val="24"/>
                <w:szCs w:val="24"/>
              </w:rPr>
              <w:t>Se</w:t>
            </w:r>
            <w:r w:rsidR="00730F50">
              <w:rPr>
                <w:rFonts w:ascii="Arial Narrow" w:hAnsi="Arial Narrow"/>
                <w:color w:val="000000"/>
                <w:sz w:val="24"/>
                <w:szCs w:val="24"/>
              </w:rPr>
              <w:t>nior Pharmacist</w:t>
            </w:r>
            <w:r w:rsidR="00433826">
              <w:rPr>
                <w:rFonts w:ascii="Arial Narrow" w:hAnsi="Arial Narrow"/>
                <w:color w:val="000000"/>
                <w:sz w:val="24"/>
                <w:szCs w:val="24"/>
              </w:rPr>
              <w:t xml:space="preserve"> - </w:t>
            </w:r>
            <w:r w:rsidR="00433826" w:rsidRPr="00433826">
              <w:rPr>
                <w:rFonts w:ascii="Arial Narrow" w:hAnsi="Arial Narrow"/>
                <w:color w:val="000000"/>
                <w:sz w:val="24"/>
                <w:szCs w:val="24"/>
              </w:rPr>
              <w:t xml:space="preserve">Full time </w:t>
            </w:r>
            <w:r w:rsidR="00BB74BB">
              <w:rPr>
                <w:rFonts w:ascii="Arial Narrow" w:hAnsi="Arial Narrow"/>
                <w:color w:val="000000"/>
                <w:sz w:val="24"/>
                <w:szCs w:val="24"/>
              </w:rPr>
              <w:t>Purpose contract (1 year)</w:t>
            </w:r>
          </w:p>
        </w:tc>
      </w:tr>
      <w:tr w:rsidR="00F5112B" w:rsidRPr="00C82386" w:rsidTr="00E17767">
        <w:trPr>
          <w:trHeight w:val="317"/>
        </w:trPr>
        <w:tc>
          <w:tcPr>
            <w:tcW w:w="2565" w:type="dxa"/>
            <w:shd w:val="clear" w:color="auto" w:fill="auto"/>
          </w:tcPr>
          <w:p w:rsidR="00C57CEC" w:rsidRPr="00C82386" w:rsidRDefault="00C57CEC"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Campaign Reference</w:t>
            </w:r>
          </w:p>
        </w:tc>
        <w:tc>
          <w:tcPr>
            <w:tcW w:w="8055" w:type="dxa"/>
          </w:tcPr>
          <w:p w:rsidR="00BE491B" w:rsidRPr="00C82386" w:rsidRDefault="00BE491B" w:rsidP="00E11F13">
            <w:pPr>
              <w:rPr>
                <w:rFonts w:ascii="Arial Narrow" w:hAnsi="Arial Narrow" w:cs="Arial"/>
                <w:bCs/>
                <w:iCs/>
                <w:color w:val="000000" w:themeColor="text1"/>
                <w:sz w:val="24"/>
                <w:szCs w:val="24"/>
              </w:rPr>
            </w:pPr>
          </w:p>
        </w:tc>
      </w:tr>
      <w:tr w:rsidR="00F5112B" w:rsidRPr="00C82386" w:rsidTr="00E17767">
        <w:trPr>
          <w:trHeight w:val="439"/>
        </w:trPr>
        <w:tc>
          <w:tcPr>
            <w:tcW w:w="2565" w:type="dxa"/>
            <w:shd w:val="clear" w:color="auto" w:fill="auto"/>
          </w:tcPr>
          <w:p w:rsidR="00C57CEC" w:rsidRPr="00C82386" w:rsidRDefault="00C57CEC"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Closing Date</w:t>
            </w:r>
          </w:p>
        </w:tc>
        <w:tc>
          <w:tcPr>
            <w:tcW w:w="8055" w:type="dxa"/>
          </w:tcPr>
          <w:p w:rsidR="00BE491B" w:rsidRPr="00C82386" w:rsidRDefault="008B4BE1" w:rsidP="00BB74BB">
            <w:pPr>
              <w:rPr>
                <w:rFonts w:ascii="Arial Narrow" w:hAnsi="Arial Narrow" w:cs="Arial"/>
                <w:bCs/>
                <w:iCs/>
                <w:color w:val="000000" w:themeColor="text1"/>
                <w:sz w:val="24"/>
                <w:szCs w:val="24"/>
              </w:rPr>
            </w:pPr>
            <w:r>
              <w:rPr>
                <w:rFonts w:ascii="Arial Narrow" w:hAnsi="Arial Narrow" w:cs="Arial"/>
                <w:bCs/>
                <w:iCs/>
                <w:color w:val="000000" w:themeColor="text1"/>
                <w:sz w:val="24"/>
                <w:szCs w:val="24"/>
              </w:rPr>
              <w:t>3</w:t>
            </w:r>
            <w:bookmarkStart w:id="0" w:name="_GoBack"/>
            <w:bookmarkEnd w:id="0"/>
            <w:r w:rsidR="00BB74BB">
              <w:rPr>
                <w:rFonts w:ascii="Arial Narrow" w:hAnsi="Arial Narrow" w:cs="Arial"/>
                <w:bCs/>
                <w:iCs/>
                <w:color w:val="000000" w:themeColor="text1"/>
                <w:sz w:val="24"/>
                <w:szCs w:val="24"/>
              </w:rPr>
              <w:t>0</w:t>
            </w:r>
            <w:r w:rsidR="00BB74BB" w:rsidRPr="00BB74BB">
              <w:rPr>
                <w:rFonts w:ascii="Arial Narrow" w:hAnsi="Arial Narrow" w:cs="Arial"/>
                <w:bCs/>
                <w:iCs/>
                <w:color w:val="000000" w:themeColor="text1"/>
                <w:sz w:val="24"/>
                <w:szCs w:val="24"/>
                <w:vertAlign w:val="superscript"/>
              </w:rPr>
              <w:t>th</w:t>
            </w:r>
            <w:r w:rsidR="00BB74BB">
              <w:rPr>
                <w:rFonts w:ascii="Arial Narrow" w:hAnsi="Arial Narrow" w:cs="Arial"/>
                <w:bCs/>
                <w:iCs/>
                <w:color w:val="000000" w:themeColor="text1"/>
                <w:sz w:val="24"/>
                <w:szCs w:val="24"/>
              </w:rPr>
              <w:t xml:space="preserve"> </w:t>
            </w:r>
            <w:r w:rsidR="004935D0">
              <w:rPr>
                <w:rFonts w:ascii="Arial Narrow" w:hAnsi="Arial Narrow" w:cs="Arial"/>
                <w:bCs/>
                <w:iCs/>
                <w:color w:val="000000" w:themeColor="text1"/>
                <w:sz w:val="24"/>
                <w:szCs w:val="24"/>
              </w:rPr>
              <w:t>of</w:t>
            </w:r>
            <w:r w:rsidR="00BB74BB">
              <w:rPr>
                <w:rFonts w:ascii="Arial Narrow" w:hAnsi="Arial Narrow" w:cs="Arial"/>
                <w:bCs/>
                <w:iCs/>
                <w:color w:val="000000" w:themeColor="text1"/>
                <w:sz w:val="24"/>
                <w:szCs w:val="24"/>
              </w:rPr>
              <w:t xml:space="preserve"> October</w:t>
            </w:r>
            <w:r w:rsidR="00730F50">
              <w:rPr>
                <w:rFonts w:ascii="Arial Narrow" w:hAnsi="Arial Narrow" w:cs="Arial"/>
                <w:bCs/>
                <w:iCs/>
                <w:color w:val="000000" w:themeColor="text1"/>
                <w:sz w:val="24"/>
                <w:szCs w:val="24"/>
              </w:rPr>
              <w:t xml:space="preserve"> </w:t>
            </w:r>
            <w:r w:rsidR="005714F1" w:rsidRPr="00C82386">
              <w:rPr>
                <w:rFonts w:ascii="Arial Narrow" w:hAnsi="Arial Narrow" w:cs="Arial"/>
                <w:bCs/>
                <w:iCs/>
                <w:color w:val="000000" w:themeColor="text1"/>
                <w:sz w:val="24"/>
                <w:szCs w:val="24"/>
              </w:rPr>
              <w:t>202</w:t>
            </w:r>
            <w:r w:rsidR="00556146" w:rsidRPr="00C82386">
              <w:rPr>
                <w:rFonts w:ascii="Arial Narrow" w:hAnsi="Arial Narrow" w:cs="Arial"/>
                <w:bCs/>
                <w:iCs/>
                <w:color w:val="000000" w:themeColor="text1"/>
                <w:sz w:val="24"/>
                <w:szCs w:val="24"/>
              </w:rPr>
              <w:t>3</w:t>
            </w:r>
          </w:p>
        </w:tc>
      </w:tr>
      <w:tr w:rsidR="00F5112B" w:rsidRPr="00C82386" w:rsidTr="00E17767">
        <w:trPr>
          <w:trHeight w:val="243"/>
        </w:trPr>
        <w:tc>
          <w:tcPr>
            <w:tcW w:w="2565" w:type="dxa"/>
            <w:shd w:val="clear" w:color="auto" w:fill="auto"/>
          </w:tcPr>
          <w:p w:rsidR="00C57CEC" w:rsidRPr="00C82386" w:rsidRDefault="00E17767" w:rsidP="00BE491B">
            <w:pPr>
              <w:rPr>
                <w:rFonts w:ascii="Arial Narrow" w:hAnsi="Arial Narrow" w:cs="Arial"/>
                <w:b/>
                <w:bCs/>
                <w:color w:val="000000" w:themeColor="text1"/>
                <w:sz w:val="24"/>
                <w:szCs w:val="24"/>
              </w:rPr>
            </w:pPr>
            <w:r>
              <w:rPr>
                <w:rFonts w:ascii="Arial Narrow" w:hAnsi="Arial Narrow" w:cs="Arial"/>
                <w:b/>
                <w:bCs/>
                <w:color w:val="000000" w:themeColor="text1"/>
                <w:sz w:val="24"/>
                <w:szCs w:val="24"/>
              </w:rPr>
              <w:t>Proposed Interview Date</w:t>
            </w:r>
          </w:p>
        </w:tc>
        <w:tc>
          <w:tcPr>
            <w:tcW w:w="8055" w:type="dxa"/>
          </w:tcPr>
          <w:p w:rsidR="00C57CEC" w:rsidRPr="00C82386" w:rsidRDefault="005714F1" w:rsidP="00870834">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TBC</w:t>
            </w:r>
          </w:p>
        </w:tc>
      </w:tr>
      <w:tr w:rsidR="00F5112B" w:rsidRPr="00C82386" w:rsidTr="00E17767">
        <w:tc>
          <w:tcPr>
            <w:tcW w:w="2565" w:type="dxa"/>
            <w:shd w:val="clear" w:color="auto" w:fill="auto"/>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Taking up Appointment</w:t>
            </w:r>
          </w:p>
        </w:tc>
        <w:tc>
          <w:tcPr>
            <w:tcW w:w="8055" w:type="dxa"/>
          </w:tcPr>
          <w:p w:rsidR="00543F98" w:rsidRPr="00C82386" w:rsidRDefault="00543F98" w:rsidP="00F6254C">
            <w:pPr>
              <w:rPr>
                <w:rFonts w:ascii="Arial Narrow" w:hAnsi="Arial Narrow" w:cs="Arial"/>
                <w:iCs/>
                <w:color w:val="000000" w:themeColor="text1"/>
                <w:sz w:val="24"/>
                <w:szCs w:val="24"/>
              </w:rPr>
            </w:pPr>
            <w:r w:rsidRPr="00C82386">
              <w:rPr>
                <w:rFonts w:ascii="Arial Narrow" w:hAnsi="Arial Narrow" w:cs="Arial"/>
                <w:iCs/>
                <w:color w:val="000000" w:themeColor="text1"/>
                <w:sz w:val="24"/>
                <w:szCs w:val="24"/>
              </w:rPr>
              <w:t>A start date will be indicated at job offer stage.</w:t>
            </w:r>
          </w:p>
        </w:tc>
      </w:tr>
      <w:tr w:rsidR="00F5112B" w:rsidRPr="00C82386" w:rsidTr="00E17767">
        <w:tc>
          <w:tcPr>
            <w:tcW w:w="2565" w:type="dxa"/>
            <w:shd w:val="clear" w:color="auto" w:fill="auto"/>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Location of Post</w:t>
            </w:r>
          </w:p>
        </w:tc>
        <w:tc>
          <w:tcPr>
            <w:tcW w:w="8055" w:type="dxa"/>
          </w:tcPr>
          <w:p w:rsidR="00260C8B" w:rsidRPr="00C82386" w:rsidRDefault="0004482C" w:rsidP="00F6254C">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 xml:space="preserve">The </w:t>
            </w:r>
            <w:r w:rsidR="00A24DF9" w:rsidRPr="00C82386">
              <w:rPr>
                <w:rFonts w:ascii="Arial Narrow" w:hAnsi="Arial Narrow" w:cs="Arial"/>
                <w:bCs/>
                <w:iCs/>
                <w:color w:val="000000" w:themeColor="text1"/>
                <w:sz w:val="24"/>
                <w:szCs w:val="24"/>
              </w:rPr>
              <w:t>Rotunda Hospital</w:t>
            </w:r>
            <w:r w:rsidR="00EA0853" w:rsidRPr="00C82386">
              <w:rPr>
                <w:rFonts w:ascii="Arial Narrow" w:hAnsi="Arial Narrow" w:cs="Arial"/>
                <w:bCs/>
                <w:iCs/>
                <w:color w:val="000000" w:themeColor="text1"/>
                <w:sz w:val="24"/>
                <w:szCs w:val="24"/>
              </w:rPr>
              <w:t>.</w:t>
            </w:r>
          </w:p>
          <w:p w:rsidR="00260C8B" w:rsidRPr="00C82386" w:rsidRDefault="00260C8B" w:rsidP="00F6254C">
            <w:pPr>
              <w:rPr>
                <w:rFonts w:ascii="Arial Narrow" w:hAnsi="Arial Narrow" w:cs="Arial"/>
                <w:iCs/>
                <w:color w:val="000000" w:themeColor="text1"/>
                <w:sz w:val="24"/>
                <w:szCs w:val="24"/>
              </w:rPr>
            </w:pPr>
          </w:p>
          <w:p w:rsidR="00F6254C" w:rsidRDefault="00260C8B" w:rsidP="00556146">
            <w:pPr>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A panel may be formed as a result of this campaign for </w:t>
            </w:r>
            <w:r w:rsidR="009C1FC6" w:rsidRPr="00C82386">
              <w:rPr>
                <w:rFonts w:ascii="Arial Narrow" w:hAnsi="Arial Narrow" w:cs="Arial"/>
                <w:iCs/>
                <w:color w:val="000000" w:themeColor="text1"/>
                <w:sz w:val="24"/>
                <w:szCs w:val="24"/>
              </w:rPr>
              <w:t xml:space="preserve">the </w:t>
            </w:r>
            <w:r w:rsidR="00556146" w:rsidRPr="00C82386">
              <w:rPr>
                <w:rFonts w:ascii="Arial Narrow" w:hAnsi="Arial Narrow" w:cs="Arial"/>
                <w:iCs/>
                <w:color w:val="000000" w:themeColor="text1"/>
                <w:sz w:val="24"/>
                <w:szCs w:val="24"/>
              </w:rPr>
              <w:t xml:space="preserve">Senior Pharmacist </w:t>
            </w:r>
            <w:r w:rsidR="009C1FC6" w:rsidRPr="00C82386">
              <w:rPr>
                <w:rFonts w:ascii="Arial Narrow" w:hAnsi="Arial Narrow" w:cs="Arial"/>
                <w:iCs/>
                <w:color w:val="000000" w:themeColor="text1"/>
                <w:sz w:val="24"/>
                <w:szCs w:val="24"/>
              </w:rPr>
              <w:t xml:space="preserve">Post </w:t>
            </w:r>
            <w:r w:rsidR="00870834" w:rsidRPr="00C82386">
              <w:rPr>
                <w:rFonts w:ascii="Arial Narrow" w:hAnsi="Arial Narrow" w:cs="Arial"/>
                <w:iCs/>
                <w:color w:val="000000" w:themeColor="text1"/>
                <w:sz w:val="24"/>
                <w:szCs w:val="24"/>
              </w:rPr>
              <w:t>from</w:t>
            </w:r>
            <w:r w:rsidRPr="00C82386">
              <w:rPr>
                <w:rFonts w:ascii="Arial Narrow" w:hAnsi="Arial Narrow" w:cs="Arial"/>
                <w:color w:val="000000" w:themeColor="text1"/>
                <w:sz w:val="24"/>
                <w:szCs w:val="24"/>
              </w:rPr>
              <w:t xml:space="preserve"> which current and future, permanent and specified purpose vacancies of full or part-time duration may be filled. </w:t>
            </w:r>
          </w:p>
          <w:p w:rsidR="00BB74BB" w:rsidRPr="00C82386" w:rsidRDefault="00BB74BB" w:rsidP="00556146">
            <w:pPr>
              <w:rPr>
                <w:rFonts w:ascii="Arial Narrow" w:hAnsi="Arial Narrow" w:cs="Arial"/>
                <w:color w:val="000000" w:themeColor="text1"/>
                <w:sz w:val="24"/>
                <w:szCs w:val="24"/>
              </w:rPr>
            </w:pPr>
          </w:p>
        </w:tc>
      </w:tr>
      <w:tr w:rsidR="00F5112B" w:rsidRPr="00C82386" w:rsidTr="00E17767">
        <w:trPr>
          <w:trHeight w:val="491"/>
        </w:trPr>
        <w:tc>
          <w:tcPr>
            <w:tcW w:w="2565" w:type="dxa"/>
            <w:shd w:val="clear" w:color="auto" w:fill="auto"/>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Informal Enquiries</w:t>
            </w:r>
          </w:p>
        </w:tc>
        <w:tc>
          <w:tcPr>
            <w:tcW w:w="8055" w:type="dxa"/>
          </w:tcPr>
          <w:p w:rsidR="00730F50" w:rsidRDefault="005714F1" w:rsidP="005714F1">
            <w:pPr>
              <w:ind w:right="-142"/>
              <w:jc w:val="both"/>
              <w:rPr>
                <w:rFonts w:ascii="Arial Narrow" w:hAnsi="Arial Narrow"/>
                <w:sz w:val="24"/>
                <w:szCs w:val="24"/>
              </w:rPr>
            </w:pPr>
            <w:r w:rsidRPr="00C82386">
              <w:rPr>
                <w:rFonts w:ascii="Arial Narrow" w:hAnsi="Arial Narrow"/>
                <w:sz w:val="24"/>
                <w:szCs w:val="24"/>
              </w:rPr>
              <w:t>Informal enquiries regarding this post should</w:t>
            </w:r>
            <w:r w:rsidR="00C82386">
              <w:rPr>
                <w:rFonts w:ascii="Arial Narrow" w:hAnsi="Arial Narrow"/>
                <w:sz w:val="24"/>
                <w:szCs w:val="24"/>
              </w:rPr>
              <w:t xml:space="preserve"> be addressed to Ms Elena Fernandez</w:t>
            </w:r>
            <w:r w:rsidRPr="00C82386">
              <w:rPr>
                <w:rFonts w:ascii="Arial Narrow" w:hAnsi="Arial Narrow"/>
                <w:sz w:val="24"/>
                <w:szCs w:val="24"/>
              </w:rPr>
              <w:t xml:space="preserve">, </w:t>
            </w:r>
          </w:p>
          <w:p w:rsidR="005714F1" w:rsidRPr="00C82386" w:rsidRDefault="00730F50" w:rsidP="005714F1">
            <w:pPr>
              <w:ind w:right="-142"/>
              <w:jc w:val="both"/>
              <w:rPr>
                <w:rFonts w:ascii="Arial Narrow" w:hAnsi="Arial Narrow"/>
                <w:sz w:val="24"/>
                <w:szCs w:val="24"/>
              </w:rPr>
            </w:pPr>
            <w:r>
              <w:rPr>
                <w:rFonts w:ascii="Arial Narrow" w:hAnsi="Arial Narrow"/>
                <w:sz w:val="24"/>
                <w:szCs w:val="24"/>
              </w:rPr>
              <w:t xml:space="preserve">Acting </w:t>
            </w:r>
            <w:r w:rsidR="005714F1" w:rsidRPr="00C82386">
              <w:rPr>
                <w:rFonts w:ascii="Arial Narrow" w:hAnsi="Arial Narrow"/>
                <w:sz w:val="24"/>
                <w:szCs w:val="24"/>
              </w:rPr>
              <w:t xml:space="preserve">Chief Pharmacist at </w:t>
            </w:r>
            <w:r w:rsidR="00556146" w:rsidRPr="00C82386">
              <w:rPr>
                <w:rFonts w:ascii="Arial Narrow" w:hAnsi="Arial Narrow"/>
                <w:b/>
                <w:sz w:val="24"/>
                <w:szCs w:val="24"/>
              </w:rPr>
              <w:t>efernandez@rotunda</w:t>
            </w:r>
            <w:r w:rsidR="005714F1" w:rsidRPr="00C82386">
              <w:rPr>
                <w:rFonts w:ascii="Arial Narrow" w:hAnsi="Arial Narrow"/>
                <w:b/>
                <w:sz w:val="24"/>
                <w:szCs w:val="24"/>
              </w:rPr>
              <w:t>.ie.</w:t>
            </w:r>
          </w:p>
          <w:p w:rsidR="00B175E4" w:rsidRPr="00C82386" w:rsidRDefault="00B175E4" w:rsidP="00E11F13">
            <w:pPr>
              <w:rPr>
                <w:rFonts w:ascii="Arial Narrow" w:hAnsi="Arial Narrow" w:cs="Arial"/>
                <w:color w:val="000000" w:themeColor="text1"/>
                <w:sz w:val="24"/>
                <w:szCs w:val="24"/>
              </w:rPr>
            </w:pPr>
          </w:p>
        </w:tc>
      </w:tr>
      <w:tr w:rsidR="00F5112B" w:rsidRPr="00C82386" w:rsidTr="00E17767">
        <w:tc>
          <w:tcPr>
            <w:tcW w:w="2565" w:type="dxa"/>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Details of Service</w:t>
            </w:r>
          </w:p>
          <w:p w:rsidR="00543F98" w:rsidRPr="00C82386" w:rsidRDefault="00543F98" w:rsidP="00F6254C">
            <w:pPr>
              <w:rPr>
                <w:rFonts w:ascii="Arial Narrow" w:hAnsi="Arial Narrow" w:cs="Arial"/>
                <w:b/>
                <w:bCs/>
                <w:color w:val="000000" w:themeColor="text1"/>
                <w:sz w:val="24"/>
                <w:szCs w:val="24"/>
              </w:rPr>
            </w:pPr>
          </w:p>
        </w:tc>
        <w:tc>
          <w:tcPr>
            <w:tcW w:w="8055" w:type="dxa"/>
          </w:tcPr>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 xml:space="preserve">The Pharmacy Department supplies medicines within the hospital and provides medicines information and addresses queries on medication use. Services are provided to inpatients and outpatients.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 xml:space="preserve">The main services include: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1.</w:t>
            </w:r>
            <w:r w:rsidRPr="00C82386">
              <w:rPr>
                <w:rFonts w:ascii="Arial Narrow" w:hAnsi="Arial Narrow" w:cs="Arial"/>
                <w:sz w:val="24"/>
                <w:szCs w:val="24"/>
              </w:rPr>
              <w:tab/>
              <w:t xml:space="preserve">Clinical Pharmacy Services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2.</w:t>
            </w:r>
            <w:r w:rsidRPr="00C82386">
              <w:rPr>
                <w:rFonts w:ascii="Arial Narrow" w:hAnsi="Arial Narrow" w:cs="Arial"/>
                <w:sz w:val="24"/>
                <w:szCs w:val="24"/>
              </w:rPr>
              <w:tab/>
            </w:r>
            <w:r w:rsidR="00E17767">
              <w:rPr>
                <w:rFonts w:ascii="Arial Narrow" w:hAnsi="Arial Narrow" w:cs="Arial"/>
                <w:sz w:val="24"/>
                <w:szCs w:val="24"/>
              </w:rPr>
              <w:t>e-</w:t>
            </w:r>
            <w:r w:rsidR="00E17767" w:rsidRPr="00C82386">
              <w:rPr>
                <w:rFonts w:ascii="Arial Narrow" w:hAnsi="Arial Narrow" w:cs="Arial"/>
                <w:sz w:val="24"/>
                <w:szCs w:val="24"/>
              </w:rPr>
              <w:t xml:space="preserve">Health Informatics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3.</w:t>
            </w:r>
            <w:r w:rsidRPr="00C82386">
              <w:rPr>
                <w:rFonts w:ascii="Arial Narrow" w:hAnsi="Arial Narrow" w:cs="Arial"/>
                <w:sz w:val="24"/>
                <w:szCs w:val="24"/>
              </w:rPr>
              <w:tab/>
              <w:t xml:space="preserve">Medicines Information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4.</w:t>
            </w:r>
            <w:r w:rsidRPr="00C82386">
              <w:rPr>
                <w:rFonts w:ascii="Arial Narrow" w:hAnsi="Arial Narrow" w:cs="Arial"/>
                <w:sz w:val="24"/>
                <w:szCs w:val="24"/>
              </w:rPr>
              <w:tab/>
              <w:t xml:space="preserve">Antimicrobial Stewardship Service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5.</w:t>
            </w:r>
            <w:r w:rsidRPr="00C82386">
              <w:rPr>
                <w:rFonts w:ascii="Arial Narrow" w:hAnsi="Arial Narrow" w:cs="Arial"/>
                <w:sz w:val="24"/>
                <w:szCs w:val="24"/>
              </w:rPr>
              <w:tab/>
              <w:t xml:space="preserve">Medication Safety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6.</w:t>
            </w:r>
            <w:r w:rsidRPr="00C82386">
              <w:rPr>
                <w:rFonts w:ascii="Arial Narrow" w:hAnsi="Arial Narrow" w:cs="Arial"/>
                <w:sz w:val="24"/>
                <w:szCs w:val="24"/>
              </w:rPr>
              <w:tab/>
              <w:t>Clinical Trials/Research</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6.</w:t>
            </w:r>
            <w:r w:rsidRPr="00C82386">
              <w:rPr>
                <w:rFonts w:ascii="Arial Narrow" w:hAnsi="Arial Narrow" w:cs="Arial"/>
                <w:sz w:val="24"/>
                <w:szCs w:val="24"/>
              </w:rPr>
              <w:tab/>
              <w:t xml:space="preserve">Education </w:t>
            </w:r>
          </w:p>
          <w:p w:rsidR="00422289" w:rsidRDefault="00436FEE" w:rsidP="00E17767">
            <w:pPr>
              <w:jc w:val="both"/>
              <w:rPr>
                <w:rFonts w:ascii="Arial Narrow" w:hAnsi="Arial Narrow" w:cs="Arial"/>
                <w:sz w:val="24"/>
                <w:szCs w:val="24"/>
              </w:rPr>
            </w:pPr>
            <w:r w:rsidRPr="00C82386">
              <w:rPr>
                <w:rFonts w:ascii="Arial Narrow" w:hAnsi="Arial Narrow" w:cs="Arial"/>
                <w:sz w:val="24"/>
                <w:szCs w:val="24"/>
              </w:rPr>
              <w:t>7.</w:t>
            </w:r>
            <w:r w:rsidRPr="00C82386">
              <w:rPr>
                <w:rFonts w:ascii="Arial Narrow" w:hAnsi="Arial Narrow" w:cs="Arial"/>
                <w:sz w:val="24"/>
                <w:szCs w:val="24"/>
              </w:rPr>
              <w:tab/>
            </w:r>
            <w:r w:rsidR="00E17767" w:rsidRPr="00C82386">
              <w:rPr>
                <w:rFonts w:ascii="Arial Narrow" w:hAnsi="Arial Narrow" w:cs="Arial"/>
                <w:sz w:val="24"/>
                <w:szCs w:val="24"/>
              </w:rPr>
              <w:t>Dispensary service</w:t>
            </w:r>
          </w:p>
          <w:p w:rsidR="00BB74BB" w:rsidRPr="00C82386" w:rsidRDefault="00BB74BB" w:rsidP="00E17767">
            <w:pPr>
              <w:jc w:val="both"/>
              <w:rPr>
                <w:rFonts w:ascii="Arial Narrow" w:hAnsi="Arial Narrow" w:cs="Arial"/>
                <w:sz w:val="24"/>
                <w:szCs w:val="24"/>
              </w:rPr>
            </w:pPr>
          </w:p>
        </w:tc>
      </w:tr>
      <w:tr w:rsidR="00F5112B" w:rsidRPr="00C82386" w:rsidTr="00E17767">
        <w:trPr>
          <w:trHeight w:val="665"/>
        </w:trPr>
        <w:tc>
          <w:tcPr>
            <w:tcW w:w="2565" w:type="dxa"/>
          </w:tcPr>
          <w:p w:rsidR="00543F98" w:rsidRPr="00C82386" w:rsidRDefault="00D50402" w:rsidP="00D50402">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Reporting Relationship</w:t>
            </w:r>
          </w:p>
        </w:tc>
        <w:tc>
          <w:tcPr>
            <w:tcW w:w="8055" w:type="dxa"/>
          </w:tcPr>
          <w:p w:rsidR="00F6254C" w:rsidRPr="00C82386" w:rsidRDefault="00436FEE" w:rsidP="00D50402">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 xml:space="preserve">The </w:t>
            </w:r>
            <w:r w:rsidR="00D50402" w:rsidRPr="00C82386">
              <w:rPr>
                <w:rFonts w:ascii="Arial Narrow" w:hAnsi="Arial Narrow" w:cs="Arial"/>
                <w:bCs/>
                <w:iCs/>
                <w:color w:val="000000" w:themeColor="text1"/>
                <w:sz w:val="24"/>
                <w:szCs w:val="24"/>
              </w:rPr>
              <w:t>post holder</w:t>
            </w:r>
            <w:r w:rsidRPr="00C82386">
              <w:rPr>
                <w:rFonts w:ascii="Arial Narrow" w:hAnsi="Arial Narrow" w:cs="Arial"/>
                <w:bCs/>
                <w:iCs/>
                <w:color w:val="000000" w:themeColor="text1"/>
                <w:sz w:val="24"/>
                <w:szCs w:val="24"/>
              </w:rPr>
              <w:t xml:space="preserve"> will report to the Chief Pharmacist</w:t>
            </w:r>
            <w:r w:rsidR="00D50402" w:rsidRPr="00C82386">
              <w:rPr>
                <w:rFonts w:ascii="Arial Narrow" w:hAnsi="Arial Narrow" w:cs="Arial"/>
                <w:bCs/>
                <w:iCs/>
                <w:color w:val="000000" w:themeColor="text1"/>
                <w:sz w:val="24"/>
                <w:szCs w:val="24"/>
              </w:rPr>
              <w:t xml:space="preserve"> or deputy.</w:t>
            </w:r>
          </w:p>
        </w:tc>
      </w:tr>
      <w:tr w:rsidR="00F5112B" w:rsidRPr="00C82386" w:rsidTr="00E17767">
        <w:tc>
          <w:tcPr>
            <w:tcW w:w="2565" w:type="dxa"/>
          </w:tcPr>
          <w:p w:rsidR="0033762B" w:rsidRPr="00C82386" w:rsidRDefault="0033762B"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Key Working Relationships</w:t>
            </w:r>
          </w:p>
          <w:p w:rsidR="0033762B" w:rsidRPr="00C82386" w:rsidRDefault="0033762B" w:rsidP="00F6254C">
            <w:pPr>
              <w:rPr>
                <w:rFonts w:ascii="Arial Narrow" w:hAnsi="Arial Narrow" w:cs="Arial"/>
                <w:b/>
                <w:bCs/>
                <w:color w:val="000000" w:themeColor="text1"/>
                <w:sz w:val="24"/>
                <w:szCs w:val="24"/>
              </w:rPr>
            </w:pPr>
          </w:p>
        </w:tc>
        <w:tc>
          <w:tcPr>
            <w:tcW w:w="8055" w:type="dxa"/>
          </w:tcPr>
          <w:p w:rsidR="0033762B" w:rsidRDefault="00D50402" w:rsidP="00F80399">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The Senior Pharmacist will work with Pharmacist and Pharmaceutical Technician colleagues within the Pharmacy and with a broad multidisciplinary clinical team across the hospital.</w:t>
            </w:r>
          </w:p>
          <w:p w:rsidR="00BB74BB" w:rsidRPr="00C82386" w:rsidRDefault="00BB74BB" w:rsidP="00F80399">
            <w:pPr>
              <w:rPr>
                <w:rFonts w:ascii="Arial Narrow" w:hAnsi="Arial Narrow" w:cs="Arial"/>
                <w:bCs/>
                <w:iCs/>
                <w:color w:val="000000" w:themeColor="text1"/>
                <w:sz w:val="24"/>
                <w:szCs w:val="24"/>
              </w:rPr>
            </w:pPr>
          </w:p>
        </w:tc>
      </w:tr>
      <w:tr w:rsidR="00F5112B" w:rsidRPr="00C82386" w:rsidTr="00E17767">
        <w:tc>
          <w:tcPr>
            <w:tcW w:w="2565" w:type="dxa"/>
          </w:tcPr>
          <w:p w:rsidR="00495442" w:rsidRPr="00C82386" w:rsidRDefault="00495442" w:rsidP="00F6254C">
            <w:pPr>
              <w:rPr>
                <w:rFonts w:ascii="Arial Narrow" w:hAnsi="Arial Narrow" w:cs="Arial"/>
                <w:b/>
                <w:bCs/>
                <w:color w:val="000000" w:themeColor="text1"/>
                <w:sz w:val="24"/>
                <w:szCs w:val="24"/>
              </w:rPr>
            </w:pPr>
          </w:p>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Purpose of the Post </w:t>
            </w:r>
          </w:p>
        </w:tc>
        <w:tc>
          <w:tcPr>
            <w:tcW w:w="8055" w:type="dxa"/>
          </w:tcPr>
          <w:p w:rsidR="00BB74BB" w:rsidRPr="00C82386" w:rsidRDefault="00D50402" w:rsidP="00BB74BB">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The Senior Pharmacist will work as part of a progressive and dynamic Pharmacy Team to ensure best outcomes for patients. The successful candidate will be an essential part of the pharmacy team, ensuring safe and effective use of medications. Close collaboration with the Pharmacy Team and Clinicians in relevant clinical areas is required. The Senior Pharmacist will play an important role in Clinical Pharmacy services, Quality Improvement initiatives, Departmental Meetings, medication-related reporting initiatives using MN-CMS and specific Medication Safety initiatives.</w:t>
            </w:r>
          </w:p>
        </w:tc>
      </w:tr>
      <w:tr w:rsidR="00F80399" w:rsidRPr="00C82386" w:rsidTr="00E17767">
        <w:tc>
          <w:tcPr>
            <w:tcW w:w="2565" w:type="dxa"/>
          </w:tcPr>
          <w:p w:rsidR="00F80399" w:rsidRPr="00C82386" w:rsidRDefault="00F80399" w:rsidP="00F80399">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lastRenderedPageBreak/>
              <w:t>Principal Duties and Responsibilities</w:t>
            </w:r>
          </w:p>
          <w:p w:rsidR="00F80399" w:rsidRPr="00C82386" w:rsidRDefault="00F80399" w:rsidP="00F80399">
            <w:pPr>
              <w:rPr>
                <w:rFonts w:ascii="Arial Narrow" w:hAnsi="Arial Narrow" w:cs="Arial"/>
                <w:b/>
                <w:bCs/>
                <w:color w:val="000000" w:themeColor="text1"/>
                <w:sz w:val="24"/>
                <w:szCs w:val="24"/>
              </w:rPr>
            </w:pPr>
          </w:p>
        </w:tc>
        <w:tc>
          <w:tcPr>
            <w:tcW w:w="8055" w:type="dxa"/>
          </w:tcPr>
          <w:p w:rsidR="00F80399" w:rsidRPr="00C82386" w:rsidRDefault="00F80399" w:rsidP="00433826">
            <w:pPr>
              <w:spacing w:line="360" w:lineRule="auto"/>
              <w:rPr>
                <w:rFonts w:ascii="Arial Narrow" w:hAnsi="Arial Narrow" w:cs="Arial"/>
                <w:sz w:val="22"/>
                <w:szCs w:val="22"/>
                <w:lang w:val="en-IE"/>
              </w:rPr>
            </w:pPr>
            <w:r w:rsidRPr="00C82386">
              <w:rPr>
                <w:rFonts w:ascii="Arial Narrow" w:hAnsi="Arial Narrow" w:cs="Arial"/>
                <w:b/>
                <w:bCs/>
                <w:sz w:val="22"/>
                <w:szCs w:val="22"/>
                <w:lang w:val="en-IE"/>
              </w:rPr>
              <w:t>Principle Duties and Responsibilities</w:t>
            </w:r>
            <w:r w:rsidRPr="00C82386">
              <w:rPr>
                <w:rFonts w:ascii="Arial Narrow" w:hAnsi="Arial Narrow" w:cs="Arial"/>
                <w:sz w:val="22"/>
                <w:szCs w:val="22"/>
                <w:lang w:val="en-IE"/>
              </w:rPr>
              <w:t xml:space="preserve"> </w:t>
            </w:r>
          </w:p>
          <w:p w:rsidR="00D50402" w:rsidRPr="00C82386" w:rsidRDefault="00D50402" w:rsidP="00433826">
            <w:pPr>
              <w:pStyle w:val="Default"/>
              <w:spacing w:line="360" w:lineRule="auto"/>
              <w:ind w:left="360" w:right="-57"/>
              <w:rPr>
                <w:rFonts w:ascii="Arial Narrow" w:hAnsi="Arial Narrow"/>
                <w:bCs/>
                <w:sz w:val="22"/>
                <w:szCs w:val="22"/>
                <w:u w:val="single"/>
              </w:rPr>
            </w:pPr>
            <w:r w:rsidRPr="00C82386">
              <w:rPr>
                <w:rFonts w:ascii="Arial Narrow" w:hAnsi="Arial Narrow"/>
                <w:bCs/>
                <w:sz w:val="22"/>
                <w:szCs w:val="22"/>
                <w:u w:val="single"/>
              </w:rPr>
              <w:t>General</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Work collaboratively with other members of the team to ensure that patient care is central to all activities of the Pharmacy Department.</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Participate in service delivery as part of a professional, punctual and dedicated team.</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Create, promote and maintain open communications and healthy working relationships.</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Maintain the principles of equity, accountability and quality of service in daily work.</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Work collaboratively with other Pharmacy Department staff to deliver clinical pharmacy services, respecting the role of other pharmacists in ensuring safe and effective care.</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Carry out dispensary duties as required including purchase, storage and supply of medicines and related items ensuring quality and value for money.</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Work collaboratively with the Chief Pharmacist and Pharmaceutical Technician Team to ensure that dispensary processes are optimized and balanced across the working week to ensure streamlined running of the dispensary in compliance with relevant legislation.</w:t>
            </w:r>
          </w:p>
          <w:p w:rsidR="00D50402" w:rsidRPr="00C8238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Ensure accurate records relating to the procurement, storage, distribution, sale and destruction of medical products are maintained in accordance with good practice and applicable legislation.</w:t>
            </w:r>
          </w:p>
          <w:p w:rsidR="00D50402" w:rsidRPr="00433826" w:rsidRDefault="00D50402" w:rsidP="00433826">
            <w:pPr>
              <w:numPr>
                <w:ilvl w:val="1"/>
                <w:numId w:val="14"/>
              </w:numPr>
              <w:spacing w:line="360" w:lineRule="auto"/>
              <w:ind w:right="-57"/>
              <w:rPr>
                <w:rFonts w:ascii="Arial Narrow" w:hAnsi="Arial Narrow" w:cs="Arial"/>
                <w:sz w:val="22"/>
                <w:szCs w:val="22"/>
              </w:rPr>
            </w:pPr>
            <w:r w:rsidRPr="00C82386">
              <w:rPr>
                <w:rFonts w:ascii="Arial Narrow" w:hAnsi="Arial Narrow" w:cs="Arial"/>
                <w:sz w:val="22"/>
                <w:szCs w:val="22"/>
              </w:rPr>
              <w:t>Collaborate with the Pharmacy Team to ensure that all activities in the Pharmacy Department comply with the Pharmacy Act 2007 and Pharmaceutical Society of Ireland standards.</w:t>
            </w:r>
          </w:p>
          <w:p w:rsidR="00D50402" w:rsidRPr="00C82386" w:rsidRDefault="00D50402" w:rsidP="00433826">
            <w:pPr>
              <w:numPr>
                <w:ilvl w:val="1"/>
                <w:numId w:val="14"/>
              </w:numPr>
              <w:spacing w:line="360" w:lineRule="auto"/>
              <w:ind w:left="850" w:right="-57"/>
              <w:rPr>
                <w:rFonts w:ascii="Arial Narrow" w:hAnsi="Arial Narrow" w:cs="Arial"/>
                <w:sz w:val="22"/>
                <w:szCs w:val="22"/>
              </w:rPr>
            </w:pPr>
            <w:r w:rsidRPr="00C82386">
              <w:rPr>
                <w:rFonts w:ascii="Arial Narrow" w:hAnsi="Arial Narrow" w:cs="Arial"/>
                <w:sz w:val="22"/>
                <w:szCs w:val="22"/>
              </w:rPr>
              <w:t>Participate in stock-taking, invoice-processing and other administrative procedures as required.</w:t>
            </w:r>
          </w:p>
          <w:p w:rsidR="00D50402" w:rsidRPr="00433826" w:rsidRDefault="00D50402" w:rsidP="00433826">
            <w:pPr>
              <w:numPr>
                <w:ilvl w:val="1"/>
                <w:numId w:val="14"/>
              </w:numPr>
              <w:spacing w:line="360" w:lineRule="auto"/>
              <w:ind w:left="850" w:right="-57"/>
              <w:rPr>
                <w:rFonts w:ascii="Arial Narrow" w:hAnsi="Arial Narrow" w:cs="Arial"/>
                <w:color w:val="000000"/>
                <w:sz w:val="22"/>
                <w:szCs w:val="22"/>
                <w:lang w:val="en-IE"/>
              </w:rPr>
            </w:pPr>
            <w:r w:rsidRPr="00C82386">
              <w:rPr>
                <w:rFonts w:ascii="Arial Narrow" w:hAnsi="Arial Narrow" w:cs="Arial"/>
                <w:color w:val="000000"/>
                <w:sz w:val="22"/>
                <w:szCs w:val="22"/>
                <w:lang w:val="en-IE"/>
              </w:rPr>
              <w:t>Work closely with the Chief Pharmacist and the Pharmacy Team to help implement the hospital’s medication safety strategy.</w:t>
            </w:r>
          </w:p>
          <w:p w:rsidR="00D50402" w:rsidRPr="00C82386" w:rsidRDefault="00D50402" w:rsidP="00433826">
            <w:pPr>
              <w:spacing w:line="360" w:lineRule="auto"/>
              <w:ind w:left="850" w:right="-57"/>
              <w:rPr>
                <w:rFonts w:ascii="Arial Narrow" w:hAnsi="Arial Narrow" w:cs="Arial"/>
                <w:color w:val="000000"/>
                <w:sz w:val="22"/>
                <w:szCs w:val="22"/>
                <w:u w:val="single"/>
                <w:lang w:val="en-IE"/>
              </w:rPr>
            </w:pPr>
            <w:r w:rsidRPr="00C82386">
              <w:rPr>
                <w:rFonts w:ascii="Arial Narrow" w:hAnsi="Arial Narrow" w:cs="Arial"/>
                <w:color w:val="000000"/>
                <w:sz w:val="22"/>
                <w:szCs w:val="22"/>
                <w:u w:val="single"/>
                <w:lang w:val="en-IE"/>
              </w:rPr>
              <w:t>Other roles</w:t>
            </w:r>
          </w:p>
          <w:p w:rsidR="00D50402" w:rsidRPr="00C82386" w:rsidRDefault="00D50402" w:rsidP="00433826">
            <w:pPr>
              <w:numPr>
                <w:ilvl w:val="1"/>
                <w:numId w:val="14"/>
              </w:numPr>
              <w:spacing w:line="360" w:lineRule="auto"/>
              <w:ind w:left="850" w:right="-57"/>
              <w:rPr>
                <w:rFonts w:ascii="Arial Narrow" w:hAnsi="Arial Narrow"/>
                <w:sz w:val="22"/>
                <w:szCs w:val="22"/>
              </w:rPr>
            </w:pPr>
            <w:r w:rsidRPr="00C82386">
              <w:rPr>
                <w:rFonts w:ascii="Arial Narrow" w:hAnsi="Arial Narrow" w:cs="Arial"/>
                <w:color w:val="000000"/>
                <w:sz w:val="22"/>
                <w:szCs w:val="22"/>
                <w:lang w:val="en-IE"/>
              </w:rPr>
              <w:t>Integrate research into daily practice to generate an evidence base to inform safe and effective medication use in maternal, gynaecological and new born care.</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t>Participate in quality initiatives and the development and updating of policies, procedures and guidelines.</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t>Participate in the development of medication related reports from MN-CMS to generate intelligence to improve medication use processes and outcomes.</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t>Demonstrate flexibility and adaptability to change in particular in relation to strategic developments at local, regional &amp; national level.</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t>Provide expert pharmaceutical advice on the use of medicines in the Rotunda Hospital in collaboration with the Pharmacy Team and clinical colleagues.</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lastRenderedPageBreak/>
              <w:t>Participate in the development and ongoing optimisation of IT resources, e.g. electronic prescribing clinical decision support, reporting functionality relevant to assigned clinical areas, electronic document management of policies, procedures and guidelines in order to optimise the use of medications in the Rotunda Hospital.</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t>Participate in feedback and audit mechanisms to the Chief Pharmacist and the Drugs and Therapeutics and Medication Safety Committee structures. This will include facilitating the development of audit tools and models to enable the statistical analysis of defined prescribing guidelines as well as intervention and outcome analyses.</w:t>
            </w:r>
          </w:p>
          <w:p w:rsidR="00D50402" w:rsidRPr="00C82386" w:rsidRDefault="00D50402" w:rsidP="00433826">
            <w:pPr>
              <w:pStyle w:val="Default"/>
              <w:numPr>
                <w:ilvl w:val="1"/>
                <w:numId w:val="14"/>
              </w:numPr>
              <w:spacing w:line="360" w:lineRule="auto"/>
              <w:ind w:left="850" w:right="-57"/>
              <w:rPr>
                <w:rFonts w:ascii="Arial Narrow" w:hAnsi="Arial Narrow"/>
                <w:sz w:val="22"/>
                <w:szCs w:val="22"/>
              </w:rPr>
            </w:pPr>
            <w:r w:rsidRPr="00C82386">
              <w:rPr>
                <w:rFonts w:ascii="Arial Narrow" w:hAnsi="Arial Narrow"/>
                <w:sz w:val="22"/>
                <w:szCs w:val="22"/>
              </w:rPr>
              <w:t>Ensure that Departmental and Hospital strategic objectives are facilitated by communication between medical, nursing and pharmacy services.</w:t>
            </w:r>
          </w:p>
          <w:p w:rsidR="00D50402" w:rsidRPr="00C8238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rPr>
              <w:t>Ensure the cost effective use of medicines and appraise the Pharmacy Services Manager any proposed changes in practice likely to lead to significant changes in expenditure or purchasing patterns.</w:t>
            </w:r>
          </w:p>
          <w:p w:rsidR="00D50402" w:rsidRPr="0043382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rPr>
              <w:t>Ensure that ongoing quality requirements in relation to Medication Safety are met in line with National Standards for Safer Better Health Care and HIQA Medication Safety recommendations.</w:t>
            </w:r>
          </w:p>
          <w:p w:rsidR="00D50402" w:rsidRPr="00C82386" w:rsidRDefault="00D50402" w:rsidP="00433826">
            <w:pPr>
              <w:pStyle w:val="Default"/>
              <w:spacing w:line="360" w:lineRule="auto"/>
              <w:ind w:left="426"/>
              <w:rPr>
                <w:rFonts w:ascii="Arial Narrow" w:hAnsi="Arial Narrow"/>
                <w:sz w:val="22"/>
                <w:szCs w:val="22"/>
                <w:u w:val="single"/>
              </w:rPr>
            </w:pPr>
            <w:r w:rsidRPr="00C82386">
              <w:rPr>
                <w:rFonts w:ascii="Arial Narrow" w:hAnsi="Arial Narrow"/>
                <w:sz w:val="22"/>
                <w:szCs w:val="22"/>
                <w:u w:val="single"/>
              </w:rPr>
              <w:t>Other Duties</w:t>
            </w:r>
          </w:p>
          <w:p w:rsidR="00D50402" w:rsidRPr="00C8238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rPr>
              <w:t>Maintain a safe working environment as set out in the Health and Safety at Work Act 2005.</w:t>
            </w:r>
          </w:p>
          <w:p w:rsidR="00D50402" w:rsidRPr="00C8238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lang w:val="en-IE"/>
              </w:rPr>
              <w:t>Undertake personal continuing education and training as necessary to maintain a high level of competency in carrying out the tasks required including keeping up-to-date with current clinical developments in pharmacy.</w:t>
            </w:r>
          </w:p>
          <w:p w:rsidR="00D50402" w:rsidRPr="00C8238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rPr>
              <w:t>Provide education as required to medical, nursing and pharmacy staff and students.</w:t>
            </w:r>
          </w:p>
          <w:p w:rsidR="00D50402" w:rsidRPr="00C8238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rPr>
              <w:t>Participate in the Rotunda Hospital staff development programme and ensure continued development to meet the demands of the service.</w:t>
            </w:r>
          </w:p>
          <w:p w:rsidR="00F80399" w:rsidRPr="00C82386" w:rsidRDefault="00D50402" w:rsidP="00433826">
            <w:pPr>
              <w:pStyle w:val="Default"/>
              <w:numPr>
                <w:ilvl w:val="1"/>
                <w:numId w:val="14"/>
              </w:numPr>
              <w:spacing w:line="360" w:lineRule="auto"/>
              <w:rPr>
                <w:rFonts w:ascii="Arial Narrow" w:hAnsi="Arial Narrow"/>
                <w:sz w:val="22"/>
                <w:szCs w:val="22"/>
              </w:rPr>
            </w:pPr>
            <w:r w:rsidRPr="00C82386">
              <w:rPr>
                <w:rFonts w:ascii="Arial Narrow" w:hAnsi="Arial Narrow"/>
                <w:sz w:val="22"/>
                <w:szCs w:val="22"/>
              </w:rPr>
              <w:t>Perform such other duties appropriate to the post as may be assigned from time to time by the Chief Pharmacist or deputy.</w:t>
            </w:r>
          </w:p>
        </w:tc>
      </w:tr>
      <w:tr w:rsidR="00F80399" w:rsidRPr="00C82386" w:rsidTr="00E17767">
        <w:tc>
          <w:tcPr>
            <w:tcW w:w="2565" w:type="dxa"/>
            <w:shd w:val="clear" w:color="auto" w:fill="auto"/>
          </w:tcPr>
          <w:p w:rsidR="00F80399" w:rsidRPr="00C82386" w:rsidRDefault="00F80399" w:rsidP="00F80399">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lastRenderedPageBreak/>
              <w:t>Eligibility Criteria</w:t>
            </w:r>
          </w:p>
          <w:p w:rsidR="00F80399" w:rsidRPr="00C82386" w:rsidRDefault="00F80399" w:rsidP="00F80399">
            <w:pPr>
              <w:rPr>
                <w:rFonts w:ascii="Arial Narrow" w:hAnsi="Arial Narrow" w:cs="Arial"/>
                <w:b/>
                <w:bCs/>
                <w:color w:val="000000" w:themeColor="text1"/>
                <w:sz w:val="24"/>
                <w:szCs w:val="24"/>
              </w:rPr>
            </w:pPr>
          </w:p>
          <w:p w:rsidR="00F80399" w:rsidRPr="00C82386" w:rsidRDefault="00F80399" w:rsidP="00F80399">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Qualifications and/ or experience</w:t>
            </w:r>
          </w:p>
          <w:p w:rsidR="00F80399" w:rsidRPr="00C82386" w:rsidRDefault="00F80399" w:rsidP="00F80399">
            <w:pPr>
              <w:rPr>
                <w:rFonts w:ascii="Arial Narrow" w:hAnsi="Arial Narrow" w:cs="Arial"/>
                <w:b/>
                <w:bCs/>
                <w:color w:val="000000" w:themeColor="text1"/>
                <w:sz w:val="24"/>
                <w:szCs w:val="24"/>
              </w:rPr>
            </w:pPr>
          </w:p>
        </w:tc>
        <w:tc>
          <w:tcPr>
            <w:tcW w:w="8055" w:type="dxa"/>
          </w:tcPr>
          <w:p w:rsidR="005714F1" w:rsidRPr="00C82386" w:rsidRDefault="005714F1" w:rsidP="000315E8">
            <w:pPr>
              <w:numPr>
                <w:ilvl w:val="0"/>
                <w:numId w:val="13"/>
              </w:numPr>
              <w:outlineLvl w:val="0"/>
              <w:rPr>
                <w:rFonts w:ascii="Arial Narrow" w:hAnsi="Arial Narrow"/>
                <w:sz w:val="24"/>
                <w:szCs w:val="24"/>
              </w:rPr>
            </w:pPr>
            <w:r w:rsidRPr="00C82386">
              <w:rPr>
                <w:rFonts w:ascii="Arial Narrow" w:hAnsi="Arial Narrow"/>
                <w:sz w:val="24"/>
                <w:szCs w:val="24"/>
              </w:rPr>
              <w:t>Registered member of the Pharmaceutical Society of Ireland or be entitled to be so registered.</w:t>
            </w:r>
          </w:p>
          <w:p w:rsidR="005714F1" w:rsidRPr="00C82386" w:rsidRDefault="005714F1" w:rsidP="000315E8">
            <w:pPr>
              <w:numPr>
                <w:ilvl w:val="0"/>
                <w:numId w:val="13"/>
              </w:numPr>
              <w:outlineLvl w:val="0"/>
              <w:rPr>
                <w:rFonts w:ascii="Arial Narrow" w:hAnsi="Arial Narrow"/>
                <w:sz w:val="24"/>
                <w:szCs w:val="24"/>
              </w:rPr>
            </w:pPr>
            <w:r w:rsidRPr="00C82386">
              <w:rPr>
                <w:rFonts w:ascii="Arial Narrow" w:hAnsi="Arial Narrow"/>
                <w:sz w:val="24"/>
                <w:szCs w:val="24"/>
              </w:rPr>
              <w:t xml:space="preserve">To have a recognized degree in Pharmacy. </w:t>
            </w:r>
          </w:p>
          <w:p w:rsidR="00F80399" w:rsidRPr="00E17767" w:rsidRDefault="005714F1" w:rsidP="000315E8">
            <w:pPr>
              <w:numPr>
                <w:ilvl w:val="0"/>
                <w:numId w:val="13"/>
              </w:numPr>
              <w:outlineLvl w:val="0"/>
              <w:rPr>
                <w:rFonts w:ascii="Arial Narrow" w:hAnsi="Arial Narrow"/>
                <w:sz w:val="24"/>
                <w:szCs w:val="24"/>
              </w:rPr>
            </w:pPr>
            <w:r w:rsidRPr="00C82386">
              <w:rPr>
                <w:rFonts w:ascii="Arial Narrow" w:hAnsi="Arial Narrow"/>
                <w:sz w:val="24"/>
                <w:szCs w:val="24"/>
              </w:rPr>
              <w:t>3 years relevant post-registration experience.</w:t>
            </w:r>
          </w:p>
        </w:tc>
      </w:tr>
      <w:tr w:rsidR="00AA1C6F" w:rsidRPr="00C82386" w:rsidTr="00E17767">
        <w:tc>
          <w:tcPr>
            <w:tcW w:w="2565" w:type="dxa"/>
          </w:tcPr>
          <w:p w:rsidR="00AA1C6F" w:rsidRPr="00C82386" w:rsidRDefault="00AA1C6F" w:rsidP="00AA1C6F">
            <w:pPr>
              <w:rPr>
                <w:rFonts w:ascii="Arial Narrow" w:hAnsi="Arial Narrow" w:cs="Arial"/>
                <w:b/>
                <w:bCs/>
                <w:color w:val="000000" w:themeColor="text1"/>
                <w:sz w:val="22"/>
                <w:szCs w:val="22"/>
              </w:rPr>
            </w:pPr>
            <w:r w:rsidRPr="00C82386">
              <w:rPr>
                <w:rFonts w:ascii="Arial Narrow" w:hAnsi="Arial Narrow" w:cs="Arial"/>
                <w:b/>
                <w:bCs/>
                <w:color w:val="000000" w:themeColor="text1"/>
                <w:sz w:val="22"/>
                <w:szCs w:val="22"/>
              </w:rPr>
              <w:t>Skills, competencies and/or knowledge</w:t>
            </w:r>
          </w:p>
          <w:p w:rsidR="00AA1C6F" w:rsidRPr="00C82386" w:rsidRDefault="00AA1C6F" w:rsidP="00AA1C6F">
            <w:pPr>
              <w:rPr>
                <w:rFonts w:ascii="Arial Narrow" w:hAnsi="Arial Narrow" w:cs="Arial"/>
                <w:b/>
                <w:bCs/>
                <w:color w:val="000000" w:themeColor="text1"/>
                <w:sz w:val="22"/>
                <w:szCs w:val="22"/>
              </w:rPr>
            </w:pPr>
          </w:p>
          <w:p w:rsidR="00AA1C6F" w:rsidRPr="00C82386" w:rsidRDefault="00AA1C6F" w:rsidP="00AA1C6F">
            <w:pPr>
              <w:rPr>
                <w:rFonts w:ascii="Arial Narrow" w:hAnsi="Arial Narrow" w:cs="Arial"/>
                <w:b/>
                <w:bCs/>
                <w:color w:val="000000" w:themeColor="text1"/>
                <w:sz w:val="22"/>
                <w:szCs w:val="22"/>
              </w:rPr>
            </w:pPr>
          </w:p>
        </w:tc>
        <w:tc>
          <w:tcPr>
            <w:tcW w:w="8055" w:type="dxa"/>
          </w:tcPr>
          <w:p w:rsidR="00AA1C6F" w:rsidRPr="00433826" w:rsidRDefault="00AA1C6F" w:rsidP="00433826">
            <w:pPr>
              <w:jc w:val="both"/>
              <w:rPr>
                <w:rFonts w:ascii="Arial Narrow" w:hAnsi="Arial Narrow" w:cs="Arial"/>
                <w:b/>
                <w:i/>
                <w:iCs/>
                <w:color w:val="000000"/>
                <w:sz w:val="22"/>
                <w:szCs w:val="22"/>
              </w:rPr>
            </w:pPr>
            <w:r w:rsidRPr="00433826">
              <w:rPr>
                <w:rFonts w:ascii="Arial Narrow" w:hAnsi="Arial Narrow" w:cs="Arial"/>
                <w:b/>
                <w:i/>
                <w:iCs/>
                <w:color w:val="000000"/>
                <w:sz w:val="22"/>
                <w:szCs w:val="22"/>
              </w:rPr>
              <w:t>All candidates must:</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the requisite clinical and professional knowledge to carry out the duties and responsibilities of the role.</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evidence of organisation and management skills including awareness of resource management and importance of value for money and the financial issues related to medication management.</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lastRenderedPageBreak/>
              <w:t>Demonstrate the ability to manage and develop self and others in a busy working environment, including the ability to prioritise caseloads according to need.</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ability to manage deadlines and effectively handle multiple tasks.</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the ability to evaluate information, make effective decisions and solve problems especially with regard to service user care.</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commitment to providing a quality service and high standards and to strive for a user centred service.</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evidence of ability to empathise with and treat patients, relatives and colleagues with dignity and respect.</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effective communication skills (both written and oral) including: the ability to present information in a clear and concise manner; the ability to facilitate and manage groups through the learning process; the ability to give constructive feedback to encourage learning.</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awareness and appreciation of the service user.</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team management skills including the ability to work with </w:t>
            </w:r>
            <w:r w:rsidR="00433826" w:rsidRPr="00433826">
              <w:rPr>
                <w:rFonts w:ascii="Arial Narrow" w:hAnsi="Arial Narrow" w:cs="Arial"/>
                <w:iCs/>
                <w:color w:val="000000"/>
                <w:sz w:val="22"/>
                <w:szCs w:val="22"/>
              </w:rPr>
              <w:t>multi-disciplinary</w:t>
            </w:r>
            <w:r w:rsidRPr="00433826">
              <w:rPr>
                <w:rFonts w:ascii="Arial Narrow" w:hAnsi="Arial Narrow" w:cs="Arial"/>
                <w:iCs/>
                <w:color w:val="000000"/>
                <w:sz w:val="22"/>
                <w:szCs w:val="22"/>
              </w:rPr>
              <w:t xml:space="preserve"> team members.</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an excellent understanding of the needs of patients and of other hospital staff and work to ensure pharmacy services meets these needs as fully as possible.</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initiative and innovation in identifying and acting upon areas for service improvement. </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Demonstrate commitment to continuing professional development based on identified learning needs.</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awareness of the security and confidentiality considerations involved in working in a hospital pharmacy.  </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a familiarity and understanding of the laws and regulations underpinning pharmacy service delivery.  </w:t>
            </w:r>
          </w:p>
          <w:p w:rsidR="00AA1C6F" w:rsidRPr="00433826" w:rsidRDefault="00AA1C6F" w:rsidP="000315E8">
            <w:pPr>
              <w:numPr>
                <w:ilvl w:val="0"/>
                <w:numId w:val="17"/>
              </w:numPr>
              <w:spacing w:before="120" w:after="120"/>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evidence of computer skills including use of Microsoft Word, Excel, </w:t>
            </w:r>
            <w:proofErr w:type="spellStart"/>
            <w:r w:rsidRPr="00433826">
              <w:rPr>
                <w:rFonts w:ascii="Arial Narrow" w:hAnsi="Arial Narrow" w:cs="Arial"/>
                <w:iCs/>
                <w:color w:val="000000"/>
                <w:sz w:val="22"/>
                <w:szCs w:val="22"/>
              </w:rPr>
              <w:t>Powerpoint</w:t>
            </w:r>
            <w:proofErr w:type="spellEnd"/>
            <w:r w:rsidRPr="00433826">
              <w:rPr>
                <w:rFonts w:ascii="Arial Narrow" w:hAnsi="Arial Narrow" w:cs="Arial"/>
                <w:iCs/>
                <w:color w:val="000000"/>
                <w:sz w:val="22"/>
                <w:szCs w:val="22"/>
              </w:rPr>
              <w:t xml:space="preserve"> and Outlook.</w:t>
            </w:r>
          </w:p>
        </w:tc>
      </w:tr>
      <w:tr w:rsidR="00AA1C6F" w:rsidRPr="00C82386" w:rsidTr="00E17767">
        <w:tc>
          <w:tcPr>
            <w:tcW w:w="2565" w:type="dxa"/>
          </w:tcPr>
          <w:p w:rsidR="00AA1C6F" w:rsidRPr="00C82386" w:rsidRDefault="00AA1C6F" w:rsidP="00AA1C6F">
            <w:pPr>
              <w:rPr>
                <w:rFonts w:ascii="Arial Narrow" w:hAnsi="Arial Narrow" w:cs="Arial"/>
                <w:b/>
                <w:bCs/>
                <w:color w:val="000000" w:themeColor="text1"/>
                <w:sz w:val="22"/>
                <w:szCs w:val="22"/>
              </w:rPr>
            </w:pPr>
            <w:r w:rsidRPr="00C82386">
              <w:rPr>
                <w:rFonts w:ascii="Arial Narrow" w:hAnsi="Arial Narrow" w:cs="Arial"/>
                <w:b/>
                <w:bCs/>
                <w:color w:val="000000" w:themeColor="text1"/>
                <w:sz w:val="22"/>
                <w:szCs w:val="22"/>
              </w:rPr>
              <w:lastRenderedPageBreak/>
              <w:t>Campaign Specific Selection Process</w:t>
            </w:r>
          </w:p>
          <w:p w:rsidR="00AA1C6F" w:rsidRPr="00C82386" w:rsidRDefault="00AA1C6F" w:rsidP="00AA1C6F">
            <w:pPr>
              <w:rPr>
                <w:rFonts w:ascii="Arial Narrow" w:hAnsi="Arial Narrow" w:cs="Arial"/>
                <w:b/>
                <w:bCs/>
                <w:color w:val="000000" w:themeColor="text1"/>
                <w:sz w:val="22"/>
                <w:szCs w:val="22"/>
              </w:rPr>
            </w:pPr>
          </w:p>
          <w:p w:rsidR="00AA1C6F" w:rsidRPr="00C82386" w:rsidRDefault="00AA1C6F" w:rsidP="00AA1C6F">
            <w:pPr>
              <w:rPr>
                <w:rFonts w:ascii="Arial Narrow" w:hAnsi="Arial Narrow" w:cs="Arial"/>
                <w:b/>
                <w:bCs/>
                <w:color w:val="000000" w:themeColor="text1"/>
                <w:sz w:val="22"/>
                <w:szCs w:val="22"/>
              </w:rPr>
            </w:pPr>
            <w:r w:rsidRPr="00C82386">
              <w:rPr>
                <w:rFonts w:ascii="Arial Narrow" w:hAnsi="Arial Narrow" w:cs="Arial"/>
                <w:b/>
                <w:bCs/>
                <w:color w:val="000000" w:themeColor="text1"/>
                <w:sz w:val="22"/>
                <w:szCs w:val="22"/>
              </w:rPr>
              <w:t>Ranking/Shortlisting / Interview</w:t>
            </w:r>
          </w:p>
        </w:tc>
        <w:tc>
          <w:tcPr>
            <w:tcW w:w="8055" w:type="dxa"/>
          </w:tcPr>
          <w:p w:rsidR="00AA1C6F" w:rsidRPr="00C82386" w:rsidRDefault="00AA1C6F" w:rsidP="00AA1C6F">
            <w:pPr>
              <w:rPr>
                <w:rFonts w:ascii="Arial Narrow" w:hAnsi="Arial Narrow" w:cs="Arial"/>
                <w:color w:val="000000" w:themeColor="text1"/>
                <w:sz w:val="22"/>
                <w:szCs w:val="22"/>
              </w:rPr>
            </w:pPr>
            <w:r w:rsidRPr="00C82386">
              <w:rPr>
                <w:rFonts w:ascii="Arial Narrow" w:hAnsi="Arial Narrow" w:cs="Arial"/>
                <w:color w:val="000000" w:themeColor="text1"/>
                <w:sz w:val="22"/>
                <w:szCs w:val="22"/>
              </w:rPr>
              <w:t xml:space="preserve">A ranking and or shortlisting exercise may be carried out on the basis of information supplied in your application.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A1C6F" w:rsidRPr="00C82386" w:rsidRDefault="00AA1C6F" w:rsidP="00AA1C6F">
            <w:pPr>
              <w:rPr>
                <w:rFonts w:ascii="Arial Narrow" w:hAnsi="Arial Narrow" w:cs="Arial"/>
                <w:color w:val="000000" w:themeColor="text1"/>
                <w:sz w:val="22"/>
                <w:szCs w:val="22"/>
              </w:rPr>
            </w:pPr>
          </w:p>
          <w:p w:rsidR="00AA1C6F" w:rsidRPr="00C82386" w:rsidRDefault="00AA1C6F" w:rsidP="00AA1C6F">
            <w:pPr>
              <w:rPr>
                <w:rFonts w:ascii="Arial Narrow" w:hAnsi="Arial Narrow" w:cs="Arial"/>
                <w:color w:val="000000" w:themeColor="text1"/>
                <w:sz w:val="22"/>
                <w:szCs w:val="22"/>
                <w:u w:val="single"/>
              </w:rPr>
            </w:pPr>
            <w:r w:rsidRPr="00C82386">
              <w:rPr>
                <w:rFonts w:ascii="Arial Narrow" w:hAnsi="Arial Narrow" w:cs="Arial"/>
                <w:color w:val="000000" w:themeColor="text1"/>
                <w:sz w:val="22"/>
                <w:szCs w:val="22"/>
                <w:u w:val="single"/>
              </w:rPr>
              <w:t xml:space="preserve">Failure to include information regarding these requirements may result in you not being called forward to the next stage of the selection process.  </w:t>
            </w:r>
          </w:p>
          <w:p w:rsidR="00AA1C6F" w:rsidRPr="00C82386" w:rsidRDefault="00AA1C6F" w:rsidP="00AA1C6F">
            <w:pPr>
              <w:rPr>
                <w:rFonts w:ascii="Arial Narrow" w:hAnsi="Arial Narrow" w:cs="Arial"/>
                <w:iCs/>
                <w:color w:val="000000" w:themeColor="text1"/>
                <w:sz w:val="22"/>
                <w:szCs w:val="22"/>
              </w:rPr>
            </w:pPr>
          </w:p>
          <w:p w:rsidR="00E17767" w:rsidRDefault="00AA1C6F" w:rsidP="00AA1C6F">
            <w:pPr>
              <w:rPr>
                <w:rFonts w:ascii="Arial Narrow" w:hAnsi="Arial Narrow" w:cs="Arial"/>
                <w:iCs/>
                <w:color w:val="000000" w:themeColor="text1"/>
                <w:sz w:val="22"/>
                <w:szCs w:val="22"/>
              </w:rPr>
            </w:pPr>
            <w:r w:rsidRPr="00C82386">
              <w:rPr>
                <w:rFonts w:ascii="Arial Narrow" w:hAnsi="Arial Narrow" w:cs="Arial"/>
                <w:iCs/>
                <w:color w:val="000000" w:themeColor="text1"/>
                <w:sz w:val="22"/>
                <w:szCs w:val="22"/>
              </w:rPr>
              <w:t>Those successful at the ranking stage of this process (where applied) will be placed on an order of merit and will be called to interview in ‘bands’ depending on the service needs of the organisation.</w:t>
            </w:r>
          </w:p>
          <w:p w:rsidR="00BB74BB" w:rsidRPr="00C82386" w:rsidRDefault="00BB74BB" w:rsidP="00AA1C6F">
            <w:pPr>
              <w:rPr>
                <w:rFonts w:ascii="Arial Narrow" w:hAnsi="Arial Narrow" w:cs="Arial"/>
                <w:iCs/>
                <w:color w:val="000000" w:themeColor="text1"/>
                <w:sz w:val="22"/>
                <w:szCs w:val="22"/>
              </w:rPr>
            </w:pPr>
          </w:p>
        </w:tc>
      </w:tr>
      <w:tr w:rsidR="00AA1C6F" w:rsidRPr="00C82386" w:rsidTr="00F6254C">
        <w:tc>
          <w:tcPr>
            <w:tcW w:w="10620" w:type="dxa"/>
            <w:gridSpan w:val="2"/>
          </w:tcPr>
          <w:p w:rsidR="00AA1C6F" w:rsidRPr="00C82386" w:rsidRDefault="00AA1C6F" w:rsidP="00AA1C6F">
            <w:pPr>
              <w:rPr>
                <w:rFonts w:ascii="Arial Narrow" w:hAnsi="Arial Narrow" w:cs="Arial"/>
                <w:color w:val="000000" w:themeColor="text1"/>
                <w:sz w:val="22"/>
                <w:szCs w:val="22"/>
              </w:rPr>
            </w:pPr>
          </w:p>
          <w:p w:rsidR="00AA1C6F" w:rsidRDefault="00AA1C6F" w:rsidP="00AA1C6F">
            <w:pPr>
              <w:rPr>
                <w:rFonts w:ascii="Arial Narrow" w:hAnsi="Arial Narrow" w:cs="Arial"/>
                <w:color w:val="000000" w:themeColor="text1"/>
                <w:sz w:val="22"/>
                <w:szCs w:val="22"/>
              </w:rPr>
            </w:pPr>
            <w:r w:rsidRPr="00C82386">
              <w:rPr>
                <w:rFonts w:ascii="Arial Narrow" w:hAnsi="Arial Narrow" w:cs="Arial"/>
                <w:color w:val="000000" w:themeColor="text1"/>
                <w:sz w:val="22"/>
                <w:szCs w:val="22"/>
              </w:rPr>
              <w:t>This Job Specification is a guide to the general range of duties assigned to the post holder. It is intended to be neither definitive nor restrictive and is subject to periodic review with the employee concerned.</w:t>
            </w:r>
          </w:p>
          <w:p w:rsidR="00BB74BB" w:rsidRPr="00C82386" w:rsidRDefault="00BB74BB" w:rsidP="00AA1C6F">
            <w:pPr>
              <w:rPr>
                <w:rFonts w:ascii="Arial Narrow" w:hAnsi="Arial Narrow" w:cs="Arial"/>
                <w:color w:val="000000" w:themeColor="text1"/>
                <w:sz w:val="22"/>
                <w:szCs w:val="22"/>
              </w:rPr>
            </w:pPr>
          </w:p>
        </w:tc>
      </w:tr>
    </w:tbl>
    <w:p w:rsidR="00556146" w:rsidRPr="00C82386" w:rsidRDefault="00556146" w:rsidP="00543F98">
      <w:pPr>
        <w:jc w:val="both"/>
        <w:rPr>
          <w:rFonts w:ascii="Arial Narrow" w:hAnsi="Arial Narrow" w:cs="Arial"/>
          <w:color w:val="000000" w:themeColor="text1"/>
          <w:sz w:val="24"/>
          <w:szCs w:val="24"/>
        </w:rPr>
      </w:pPr>
    </w:p>
    <w:p w:rsidR="001107AF" w:rsidRPr="00C82386" w:rsidRDefault="00556146" w:rsidP="00556146">
      <w:r w:rsidRPr="00C82386">
        <w:br w:type="page"/>
      </w:r>
    </w:p>
    <w:p w:rsidR="00AB4063" w:rsidRPr="00C82386" w:rsidRDefault="001669E5" w:rsidP="00A42C4A">
      <w:pPr>
        <w:jc w:val="both"/>
        <w:rPr>
          <w:rFonts w:ascii="Arial Narrow" w:hAnsi="Arial Narrow" w:cs="Arial"/>
          <w:b/>
          <w:color w:val="000000" w:themeColor="text1"/>
          <w:sz w:val="24"/>
          <w:szCs w:val="24"/>
        </w:rPr>
      </w:pPr>
      <w:r w:rsidRPr="00C82386">
        <w:rPr>
          <w:rFonts w:ascii="Arial Narrow" w:hAnsi="Arial Narrow" w:cs="Arial"/>
          <w:noProof/>
          <w:sz w:val="24"/>
          <w:szCs w:val="24"/>
        </w:rPr>
        <w:lastRenderedPageBreak/>
        <w:drawing>
          <wp:inline distT="0" distB="0" distL="0" distR="0" wp14:anchorId="62FFDE5D" wp14:editId="0D026FED">
            <wp:extent cx="1457325" cy="552450"/>
            <wp:effectExtent l="0" t="0" r="9525" b="0"/>
            <wp:docPr id="2" name="Picture 2"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734" cy="553742"/>
                    </a:xfrm>
                    <a:prstGeom prst="rect">
                      <a:avLst/>
                    </a:prstGeom>
                    <a:noFill/>
                    <a:ln>
                      <a:noFill/>
                    </a:ln>
                  </pic:spPr>
                </pic:pic>
              </a:graphicData>
            </a:graphic>
          </wp:inline>
        </w:drawing>
      </w:r>
    </w:p>
    <w:p w:rsidR="007D639C" w:rsidRPr="00C82386" w:rsidRDefault="007D639C" w:rsidP="00543F98">
      <w:pPr>
        <w:jc w:val="center"/>
        <w:rPr>
          <w:rFonts w:ascii="Arial Narrow" w:hAnsi="Arial Narrow" w:cs="Arial"/>
          <w:b/>
          <w:color w:val="000000" w:themeColor="text1"/>
          <w:sz w:val="24"/>
          <w:szCs w:val="24"/>
        </w:rPr>
      </w:pPr>
    </w:p>
    <w:p w:rsidR="00870834" w:rsidRPr="00C82386" w:rsidRDefault="005714F1" w:rsidP="005714F1">
      <w:pPr>
        <w:jc w:val="right"/>
        <w:rPr>
          <w:rFonts w:ascii="Arial Narrow" w:hAnsi="Arial Narrow" w:cs="Arial"/>
          <w:sz w:val="24"/>
          <w:szCs w:val="24"/>
          <w:lang w:val="en-US"/>
        </w:rPr>
      </w:pPr>
      <w:r w:rsidRPr="00C82386">
        <w:rPr>
          <w:rFonts w:ascii="Arial Narrow" w:hAnsi="Arial Narrow" w:cs="Arial"/>
          <w:sz w:val="24"/>
          <w:szCs w:val="24"/>
          <w:lang w:val="en-US"/>
        </w:rPr>
        <w:t>Senior Pharmacist</w:t>
      </w:r>
    </w:p>
    <w:p w:rsidR="00543F98" w:rsidRPr="00C82386" w:rsidRDefault="00543F98" w:rsidP="005714F1">
      <w:pPr>
        <w:jc w:val="right"/>
        <w:rPr>
          <w:rFonts w:ascii="Arial Narrow" w:hAnsi="Arial Narrow" w:cs="Arial"/>
          <w:b/>
          <w:color w:val="000000" w:themeColor="text1"/>
          <w:sz w:val="24"/>
          <w:szCs w:val="24"/>
        </w:rPr>
      </w:pPr>
      <w:r w:rsidRPr="00C82386">
        <w:rPr>
          <w:rFonts w:ascii="Arial Narrow" w:hAnsi="Arial Narrow" w:cs="Arial"/>
          <w:b/>
          <w:color w:val="000000" w:themeColor="text1"/>
          <w:sz w:val="24"/>
          <w:szCs w:val="24"/>
        </w:rPr>
        <w:t>Terms and Conditions of Employment</w:t>
      </w:r>
    </w:p>
    <w:p w:rsidR="00543F98" w:rsidRPr="00C82386" w:rsidRDefault="00543F98" w:rsidP="00543F98">
      <w:pPr>
        <w:jc w:val="center"/>
        <w:rPr>
          <w:rFonts w:ascii="Arial Narrow" w:hAnsi="Arial Narrow" w:cs="Arial"/>
          <w:b/>
          <w:color w:val="000000" w:themeColor="text1"/>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236"/>
      </w:tblGrid>
      <w:tr w:rsidR="00F5112B" w:rsidRPr="00C82386" w:rsidTr="00BB74BB">
        <w:trPr>
          <w:trHeight w:val="1420"/>
        </w:trPr>
        <w:tc>
          <w:tcPr>
            <w:tcW w:w="1611" w:type="dxa"/>
            <w:shd w:val="clear" w:color="auto" w:fill="auto"/>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Tenure </w:t>
            </w:r>
          </w:p>
        </w:tc>
        <w:tc>
          <w:tcPr>
            <w:tcW w:w="8566" w:type="dxa"/>
          </w:tcPr>
          <w:p w:rsidR="00543F98" w:rsidRPr="00C82386" w:rsidRDefault="00543F98" w:rsidP="005F595E">
            <w:pPr>
              <w:tabs>
                <w:tab w:val="left" w:pos="-720"/>
                <w:tab w:val="left" w:pos="0"/>
                <w:tab w:val="left" w:pos="720"/>
              </w:tabs>
              <w:suppressAutoHyphens/>
              <w:jc w:val="both"/>
              <w:rPr>
                <w:rFonts w:ascii="Arial Narrow" w:hAnsi="Arial Narrow" w:cs="Arial"/>
                <w:color w:val="000000" w:themeColor="text1"/>
                <w:spacing w:val="-3"/>
                <w:sz w:val="24"/>
                <w:szCs w:val="24"/>
              </w:rPr>
            </w:pPr>
            <w:r w:rsidRPr="00C82386">
              <w:rPr>
                <w:rFonts w:ascii="Arial Narrow" w:hAnsi="Arial Narrow" w:cs="Arial"/>
                <w:color w:val="000000" w:themeColor="text1"/>
                <w:spacing w:val="-3"/>
                <w:sz w:val="24"/>
                <w:szCs w:val="24"/>
              </w:rPr>
              <w:t xml:space="preserve">The current vacancy available </w:t>
            </w:r>
            <w:r w:rsidR="00730F50">
              <w:rPr>
                <w:rFonts w:ascii="Arial Narrow" w:hAnsi="Arial Narrow" w:cs="Arial"/>
                <w:color w:val="000000" w:themeColor="text1"/>
                <w:spacing w:val="-3"/>
                <w:sz w:val="24"/>
                <w:szCs w:val="24"/>
              </w:rPr>
              <w:t xml:space="preserve">is </w:t>
            </w:r>
            <w:r w:rsidR="000315E8" w:rsidRPr="000315E8">
              <w:rPr>
                <w:rFonts w:ascii="Arial Narrow" w:hAnsi="Arial Narrow" w:cs="Arial"/>
                <w:b/>
                <w:color w:val="000000" w:themeColor="text1"/>
                <w:spacing w:val="-3"/>
                <w:sz w:val="24"/>
                <w:szCs w:val="24"/>
              </w:rPr>
              <w:t xml:space="preserve">full time </w:t>
            </w:r>
            <w:r w:rsidR="00BB74BB" w:rsidRPr="000315E8">
              <w:rPr>
                <w:rFonts w:ascii="Arial Narrow" w:hAnsi="Arial Narrow" w:cs="Arial"/>
                <w:b/>
                <w:color w:val="000000" w:themeColor="text1"/>
                <w:spacing w:val="-3"/>
                <w:sz w:val="24"/>
                <w:szCs w:val="24"/>
              </w:rPr>
              <w:t>purpose contract</w:t>
            </w:r>
            <w:r w:rsidR="00BB74BB">
              <w:rPr>
                <w:rFonts w:ascii="Arial Narrow" w:hAnsi="Arial Narrow" w:cs="Arial"/>
                <w:color w:val="000000" w:themeColor="text1"/>
                <w:spacing w:val="-3"/>
                <w:sz w:val="24"/>
                <w:szCs w:val="24"/>
              </w:rPr>
              <w:t>.</w:t>
            </w:r>
          </w:p>
          <w:p w:rsidR="00543F98" w:rsidRPr="00C82386" w:rsidRDefault="00543F98" w:rsidP="00A42C4A">
            <w:pPr>
              <w:tabs>
                <w:tab w:val="left" w:pos="-720"/>
                <w:tab w:val="left" w:pos="0"/>
                <w:tab w:val="left" w:pos="720"/>
              </w:tabs>
              <w:suppressAutoHyphens/>
              <w:jc w:val="both"/>
              <w:rPr>
                <w:rFonts w:ascii="Arial Narrow" w:hAnsi="Arial Narrow" w:cs="Arial"/>
                <w:color w:val="000000" w:themeColor="text1"/>
                <w:spacing w:val="-3"/>
                <w:sz w:val="24"/>
                <w:szCs w:val="24"/>
              </w:rPr>
            </w:pPr>
            <w:r w:rsidRPr="00C82386">
              <w:rPr>
                <w:rFonts w:ascii="Arial Narrow" w:hAnsi="Arial Narrow" w:cs="Arial"/>
                <w:color w:val="000000" w:themeColor="text1"/>
                <w:spacing w:val="-3"/>
                <w:sz w:val="24"/>
                <w:szCs w:val="24"/>
              </w:rPr>
              <w:t xml:space="preserve">The post is pensionable. A panel may be created from which specified purpose vacancies of full or part time duration may be filled. The tenure of these posts will be indicated at “expression of interest” stage. </w:t>
            </w:r>
          </w:p>
        </w:tc>
      </w:tr>
      <w:tr w:rsidR="00F5112B" w:rsidRPr="00C82386" w:rsidTr="005714F1">
        <w:tc>
          <w:tcPr>
            <w:tcW w:w="1611" w:type="dxa"/>
            <w:shd w:val="clear" w:color="auto" w:fill="auto"/>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Remuneration </w:t>
            </w:r>
          </w:p>
        </w:tc>
        <w:tc>
          <w:tcPr>
            <w:tcW w:w="8566" w:type="dxa"/>
          </w:tcPr>
          <w:p w:rsidR="00A33245"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The Salary scale for the post is: </w:t>
            </w:r>
          </w:p>
          <w:p w:rsidR="00EA0853" w:rsidRPr="00C82386" w:rsidRDefault="00EA0853" w:rsidP="005F595E">
            <w:pPr>
              <w:jc w:val="both"/>
              <w:rPr>
                <w:rFonts w:ascii="Arial Narrow" w:hAnsi="Arial Narrow" w:cs="Arial"/>
                <w:b/>
                <w:bCs/>
                <w:color w:val="000000" w:themeColor="text1"/>
                <w:sz w:val="24"/>
                <w:szCs w:val="24"/>
              </w:rPr>
            </w:pPr>
          </w:p>
          <w:p w:rsidR="0004482C" w:rsidRPr="00C82386" w:rsidRDefault="00C82386" w:rsidP="005F595E">
            <w:pPr>
              <w:jc w:val="both"/>
              <w:rPr>
                <w:rFonts w:asciiTheme="minorHAnsi" w:hAnsiTheme="minorHAnsi" w:cstheme="minorHAnsi"/>
                <w:sz w:val="24"/>
                <w:szCs w:val="24"/>
              </w:rPr>
            </w:pPr>
            <w:r w:rsidRPr="00C82386">
              <w:rPr>
                <w:rFonts w:asciiTheme="minorHAnsi" w:hAnsiTheme="minorHAnsi" w:cstheme="minorHAnsi"/>
                <w:sz w:val="24"/>
                <w:szCs w:val="24"/>
              </w:rPr>
              <w:t>69,248 72,431 73,450 74,464 74,589 76,007 77,570 80,303</w:t>
            </w:r>
          </w:p>
          <w:p w:rsidR="00C82386" w:rsidRPr="00C82386" w:rsidRDefault="00C82386" w:rsidP="005F595E">
            <w:pPr>
              <w:jc w:val="both"/>
              <w:rPr>
                <w:rFonts w:ascii="Arial Narrow" w:hAnsi="Arial Narrow" w:cs="Arial"/>
                <w:color w:val="000000" w:themeColor="text1"/>
                <w:sz w:val="24"/>
                <w:szCs w:val="24"/>
              </w:rPr>
            </w:pPr>
          </w:p>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C82386" w:rsidRDefault="00543F98" w:rsidP="005F595E">
            <w:pPr>
              <w:jc w:val="both"/>
              <w:rPr>
                <w:rFonts w:ascii="Arial Narrow" w:hAnsi="Arial Narrow" w:cs="Arial"/>
                <w:color w:val="000000" w:themeColor="text1"/>
                <w:sz w:val="24"/>
                <w:szCs w:val="24"/>
              </w:rPr>
            </w:pPr>
          </w:p>
        </w:tc>
      </w:tr>
      <w:tr w:rsidR="00F5112B" w:rsidRPr="00C82386" w:rsidTr="00F5112B">
        <w:tc>
          <w:tcPr>
            <w:tcW w:w="1611" w:type="dxa"/>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Working Week</w:t>
            </w:r>
          </w:p>
          <w:p w:rsidR="00543F98" w:rsidRPr="00C82386" w:rsidRDefault="00543F98" w:rsidP="005F595E">
            <w:pPr>
              <w:jc w:val="both"/>
              <w:rPr>
                <w:rFonts w:ascii="Arial Narrow" w:hAnsi="Arial Narrow" w:cs="Arial"/>
                <w:b/>
                <w:bCs/>
                <w:color w:val="000000" w:themeColor="text1"/>
                <w:sz w:val="24"/>
                <w:szCs w:val="24"/>
              </w:rPr>
            </w:pPr>
          </w:p>
        </w:tc>
        <w:tc>
          <w:tcPr>
            <w:tcW w:w="8566" w:type="dxa"/>
          </w:tcPr>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The standard working week applying to the post is to be confirmed at Job Offer stage.  </w:t>
            </w:r>
          </w:p>
          <w:p w:rsidR="00543F98" w:rsidRPr="00C82386" w:rsidRDefault="00543F98" w:rsidP="005F595E">
            <w:pPr>
              <w:jc w:val="both"/>
              <w:rPr>
                <w:rFonts w:ascii="Arial Narrow" w:hAnsi="Arial Narrow" w:cs="Arial"/>
                <w:b/>
                <w:color w:val="000000" w:themeColor="text1"/>
                <w:sz w:val="24"/>
                <w:szCs w:val="24"/>
              </w:rPr>
            </w:pPr>
          </w:p>
          <w:p w:rsidR="00543F98" w:rsidRPr="00C82386" w:rsidRDefault="00543F98" w:rsidP="005F595E">
            <w:pPr>
              <w:jc w:val="both"/>
              <w:rPr>
                <w:rFonts w:ascii="Arial Narrow" w:hAnsi="Arial Narrow" w:cs="Arial"/>
                <w:color w:val="000000" w:themeColor="text1"/>
                <w:sz w:val="24"/>
                <w:szCs w:val="24"/>
              </w:rPr>
            </w:pPr>
            <w:smartTag w:uri="urn:schemas-microsoft-com:office:smarttags" w:element="stockticker">
              <w:r w:rsidRPr="00C82386">
                <w:rPr>
                  <w:rFonts w:ascii="Arial Narrow" w:hAnsi="Arial Narrow" w:cs="Arial"/>
                  <w:color w:val="000000" w:themeColor="text1"/>
                  <w:sz w:val="24"/>
                  <w:szCs w:val="24"/>
                </w:rPr>
                <w:t>HSE</w:t>
              </w:r>
            </w:smartTag>
            <w:r w:rsidRPr="00C82386">
              <w:rPr>
                <w:rFonts w:ascii="Arial Narrow" w:hAnsi="Arial Narrow" w:cs="Arial"/>
                <w:color w:val="000000" w:themeColor="text1"/>
                <w:sz w:val="24"/>
                <w:szCs w:val="24"/>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82386">
              <w:rPr>
                <w:rFonts w:ascii="Arial Narrow" w:hAnsi="Arial Narrow" w:cs="Arial"/>
                <w:color w:val="000000" w:themeColor="text1"/>
                <w:sz w:val="24"/>
                <w:szCs w:val="24"/>
                <w:vertAlign w:val="superscript"/>
              </w:rPr>
              <w:t>th</w:t>
            </w:r>
            <w:r w:rsidR="004F2F73" w:rsidRPr="00C82386">
              <w:rPr>
                <w:rFonts w:ascii="Arial Narrow" w:hAnsi="Arial Narrow" w:cs="Arial"/>
                <w:color w:val="000000" w:themeColor="text1"/>
                <w:sz w:val="24"/>
                <w:szCs w:val="24"/>
              </w:rPr>
              <w:t>, 2008</w:t>
            </w:r>
            <w:r w:rsidRPr="00C82386">
              <w:rPr>
                <w:rFonts w:ascii="Arial Narrow" w:hAnsi="Arial Narrow" w:cs="Arial"/>
                <w:color w:val="000000" w:themeColor="text1"/>
                <w:sz w:val="24"/>
                <w:szCs w:val="24"/>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82386">
                <w:rPr>
                  <w:rFonts w:ascii="Arial Narrow" w:hAnsi="Arial Narrow" w:cs="Arial"/>
                  <w:color w:val="000000" w:themeColor="text1"/>
                  <w:sz w:val="24"/>
                  <w:szCs w:val="24"/>
                </w:rPr>
                <w:t>8am-8pm</w:t>
              </w:r>
            </w:smartTag>
            <w:r w:rsidRPr="00C82386">
              <w:rPr>
                <w:rFonts w:ascii="Arial Narrow" w:hAnsi="Arial Narrow" w:cs="Arial"/>
                <w:color w:val="000000" w:themeColor="text1"/>
                <w:sz w:val="24"/>
                <w:szCs w:val="24"/>
              </w:rPr>
              <w:t xml:space="preserve"> over seven days to meet the requirements for extended day services in accordance with the terms of the Framework Agreement (Implementation of Clause 30.4 of Towards 2016).</w:t>
            </w:r>
          </w:p>
        </w:tc>
      </w:tr>
      <w:tr w:rsidR="00F5112B" w:rsidRPr="00C82386" w:rsidTr="00F5112B">
        <w:tc>
          <w:tcPr>
            <w:tcW w:w="1611" w:type="dxa"/>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Annual Leave</w:t>
            </w:r>
          </w:p>
        </w:tc>
        <w:tc>
          <w:tcPr>
            <w:tcW w:w="8566" w:type="dxa"/>
          </w:tcPr>
          <w:p w:rsidR="00543F98" w:rsidRPr="00C82386" w:rsidRDefault="000010EE" w:rsidP="005F595E">
            <w:pPr>
              <w:rPr>
                <w:rFonts w:ascii="Arial Narrow" w:hAnsi="Arial Narrow" w:cs="Arial"/>
                <w:color w:val="000000" w:themeColor="text1"/>
                <w:sz w:val="24"/>
                <w:szCs w:val="24"/>
              </w:rPr>
            </w:pPr>
            <w:r w:rsidRPr="00C82386">
              <w:rPr>
                <w:rFonts w:ascii="Arial Narrow" w:eastAsiaTheme="minorHAnsi" w:hAnsi="Arial Narrow" w:cs="Arial"/>
                <w:color w:val="000000" w:themeColor="text1"/>
                <w:sz w:val="24"/>
                <w:szCs w:val="24"/>
                <w:lang w:val="en-IE" w:eastAsia="en-US"/>
              </w:rPr>
              <w:t xml:space="preserve">The annual leave associated with the post will be confirmed at </w:t>
            </w:r>
            <w:r w:rsidR="00BB74BB">
              <w:rPr>
                <w:rFonts w:ascii="Arial Narrow" w:eastAsiaTheme="minorHAnsi" w:hAnsi="Arial Narrow" w:cs="Arial"/>
                <w:color w:val="000000" w:themeColor="text1"/>
                <w:sz w:val="24"/>
                <w:szCs w:val="24"/>
                <w:lang w:val="en-IE" w:eastAsia="en-US"/>
              </w:rPr>
              <w:t>c</w:t>
            </w:r>
            <w:r w:rsidRPr="00C82386">
              <w:rPr>
                <w:rFonts w:ascii="Arial Narrow" w:eastAsiaTheme="minorHAnsi" w:hAnsi="Arial Narrow" w:cs="Arial"/>
                <w:color w:val="000000" w:themeColor="text1"/>
                <w:sz w:val="24"/>
                <w:szCs w:val="24"/>
                <w:lang w:val="en-IE" w:eastAsia="en-US"/>
              </w:rPr>
              <w:t>ontracting stage</w:t>
            </w:r>
            <w:r w:rsidR="00543F98" w:rsidRPr="00C82386">
              <w:rPr>
                <w:rFonts w:ascii="Arial Narrow" w:hAnsi="Arial Narrow" w:cs="Arial"/>
                <w:color w:val="000000" w:themeColor="text1"/>
                <w:sz w:val="24"/>
                <w:szCs w:val="24"/>
              </w:rPr>
              <w:t>.</w:t>
            </w:r>
          </w:p>
          <w:p w:rsidR="00543F98" w:rsidRPr="00C82386" w:rsidRDefault="00543F98" w:rsidP="005F595E">
            <w:pPr>
              <w:jc w:val="both"/>
              <w:rPr>
                <w:rFonts w:ascii="Arial Narrow" w:hAnsi="Arial Narrow" w:cs="Arial"/>
                <w:color w:val="000000" w:themeColor="text1"/>
                <w:sz w:val="24"/>
                <w:szCs w:val="24"/>
              </w:rPr>
            </w:pPr>
          </w:p>
        </w:tc>
      </w:tr>
      <w:tr w:rsidR="00F5112B" w:rsidRPr="00C82386" w:rsidTr="00F5112B">
        <w:tc>
          <w:tcPr>
            <w:tcW w:w="1611" w:type="dxa"/>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Superannuation</w:t>
            </w:r>
          </w:p>
          <w:p w:rsidR="00543F98" w:rsidRPr="00C82386" w:rsidRDefault="00543F98" w:rsidP="005F595E">
            <w:pPr>
              <w:jc w:val="both"/>
              <w:rPr>
                <w:rFonts w:ascii="Arial Narrow" w:hAnsi="Arial Narrow" w:cs="Arial"/>
                <w:b/>
                <w:bCs/>
                <w:color w:val="000000" w:themeColor="text1"/>
                <w:sz w:val="24"/>
                <w:szCs w:val="24"/>
              </w:rPr>
            </w:pPr>
          </w:p>
          <w:p w:rsidR="00543F98" w:rsidRPr="00C82386" w:rsidRDefault="00543F98" w:rsidP="005F595E">
            <w:pPr>
              <w:jc w:val="both"/>
              <w:rPr>
                <w:rFonts w:ascii="Arial Narrow" w:hAnsi="Arial Narrow" w:cs="Arial"/>
                <w:b/>
                <w:bCs/>
                <w:color w:val="000000" w:themeColor="text1"/>
                <w:sz w:val="24"/>
                <w:szCs w:val="24"/>
              </w:rPr>
            </w:pPr>
          </w:p>
        </w:tc>
        <w:tc>
          <w:tcPr>
            <w:tcW w:w="8566" w:type="dxa"/>
          </w:tcPr>
          <w:p w:rsidR="00543F98"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This is a pensionable</w:t>
            </w:r>
            <w:r w:rsidR="001669E5" w:rsidRPr="00C82386">
              <w:rPr>
                <w:rFonts w:ascii="Arial Narrow" w:hAnsi="Arial Narrow" w:cs="Arial"/>
                <w:color w:val="000000" w:themeColor="text1"/>
                <w:sz w:val="24"/>
                <w:szCs w:val="24"/>
              </w:rPr>
              <w:t xml:space="preserve"> position</w:t>
            </w:r>
            <w:r w:rsidRPr="00C82386">
              <w:rPr>
                <w:rFonts w:ascii="Arial Narrow" w:hAnsi="Arial Narrow" w:cs="Arial"/>
                <w:color w:val="000000" w:themeColor="text1"/>
                <w:sz w:val="24"/>
                <w:szCs w:val="24"/>
              </w:rPr>
              <w:t xml:space="preserv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82386">
                <w:rPr>
                  <w:rFonts w:ascii="Arial Narrow" w:hAnsi="Arial Narrow" w:cs="Arial"/>
                  <w:color w:val="000000" w:themeColor="text1"/>
                  <w:sz w:val="24"/>
                  <w:szCs w:val="24"/>
                </w:rPr>
                <w:t>the 01</w:t>
              </w:r>
              <w:r w:rsidRPr="00C82386">
                <w:rPr>
                  <w:rFonts w:ascii="Arial Narrow" w:hAnsi="Arial Narrow" w:cs="Arial"/>
                  <w:color w:val="000000" w:themeColor="text1"/>
                  <w:sz w:val="24"/>
                  <w:szCs w:val="24"/>
                  <w:vertAlign w:val="superscript"/>
                </w:rPr>
                <w:t>st</w:t>
              </w:r>
              <w:r w:rsidRPr="00C82386">
                <w:rPr>
                  <w:rFonts w:ascii="Arial Narrow" w:hAnsi="Arial Narrow" w:cs="Arial"/>
                  <w:color w:val="000000" w:themeColor="text1"/>
                  <w:sz w:val="24"/>
                  <w:szCs w:val="24"/>
                </w:rPr>
                <w:t xml:space="preserve"> January 2005</w:t>
              </w:r>
            </w:smartTag>
            <w:r w:rsidRPr="00C82386">
              <w:rPr>
                <w:rFonts w:ascii="Arial Narrow" w:hAnsi="Arial Narrow" w:cs="Arial"/>
                <w:color w:val="000000" w:themeColor="text1"/>
                <w:sz w:val="24"/>
                <w:szCs w:val="24"/>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82386">
                <w:rPr>
                  <w:rFonts w:ascii="Arial Narrow" w:hAnsi="Arial Narrow" w:cs="Arial"/>
                  <w:color w:val="000000" w:themeColor="text1"/>
                  <w:sz w:val="24"/>
                  <w:szCs w:val="24"/>
                </w:rPr>
                <w:t>31</w:t>
              </w:r>
              <w:r w:rsidRPr="00C82386">
                <w:rPr>
                  <w:rFonts w:ascii="Arial Narrow" w:hAnsi="Arial Narrow" w:cs="Arial"/>
                  <w:color w:val="000000" w:themeColor="text1"/>
                  <w:sz w:val="24"/>
                  <w:szCs w:val="24"/>
                  <w:vertAlign w:val="superscript"/>
                </w:rPr>
                <w:t>st</w:t>
              </w:r>
              <w:r w:rsidRPr="00C82386">
                <w:rPr>
                  <w:rFonts w:ascii="Arial Narrow" w:hAnsi="Arial Narrow" w:cs="Arial"/>
                  <w:color w:val="000000" w:themeColor="text1"/>
                  <w:sz w:val="24"/>
                  <w:szCs w:val="24"/>
                </w:rPr>
                <w:t xml:space="preserve"> December 2004</w:t>
              </w:r>
            </w:smartTag>
          </w:p>
          <w:p w:rsidR="00BB74BB" w:rsidRPr="00C82386" w:rsidRDefault="00BB74BB" w:rsidP="005F595E">
            <w:pPr>
              <w:jc w:val="both"/>
              <w:rPr>
                <w:rFonts w:ascii="Arial Narrow" w:hAnsi="Arial Narrow" w:cs="Arial"/>
                <w:color w:val="000000" w:themeColor="text1"/>
                <w:sz w:val="24"/>
                <w:szCs w:val="24"/>
              </w:rPr>
            </w:pPr>
          </w:p>
        </w:tc>
      </w:tr>
      <w:tr w:rsidR="00F5112B" w:rsidRPr="00C82386" w:rsidTr="00F5112B">
        <w:tc>
          <w:tcPr>
            <w:tcW w:w="1611" w:type="dxa"/>
          </w:tcPr>
          <w:p w:rsidR="005F595E" w:rsidRPr="00C82386" w:rsidRDefault="005F595E"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Age</w:t>
            </w:r>
          </w:p>
        </w:tc>
        <w:tc>
          <w:tcPr>
            <w:tcW w:w="8566" w:type="dxa"/>
          </w:tcPr>
          <w:p w:rsidR="00E45386" w:rsidRPr="00C82386" w:rsidRDefault="00E45386" w:rsidP="00E45386">
            <w:pPr>
              <w:autoSpaceDE w:val="0"/>
              <w:autoSpaceDN w:val="0"/>
              <w:adjustRightInd w:val="0"/>
              <w:rPr>
                <w:rFonts w:ascii="Arial Narrow" w:eastAsiaTheme="minorHAnsi" w:hAnsi="Arial Narrow" w:cs="Arial"/>
                <w:i/>
                <w:iCs/>
                <w:color w:val="000000" w:themeColor="text1"/>
                <w:sz w:val="24"/>
                <w:szCs w:val="24"/>
                <w:lang w:val="en-IE" w:eastAsia="en-US"/>
              </w:rPr>
            </w:pPr>
            <w:r w:rsidRPr="00C82386">
              <w:rPr>
                <w:rFonts w:ascii="Arial Narrow" w:eastAsiaTheme="minorHAnsi" w:hAnsi="Arial Narrow" w:cs="Arial"/>
                <w:color w:val="000000" w:themeColor="text1"/>
                <w:sz w:val="24"/>
                <w:szCs w:val="24"/>
                <w:lang w:val="en-IE" w:eastAsia="en-US"/>
              </w:rPr>
              <w:t>The Public Service Superannuation (Age of Retirement) Act, 2018* set 70 years as the compulsory retirement age for public servants.</w:t>
            </w:r>
            <w:r w:rsidRPr="00C82386">
              <w:rPr>
                <w:rFonts w:ascii="Arial Narrow" w:eastAsiaTheme="minorHAnsi" w:hAnsi="Arial Narrow" w:cs="Arial"/>
                <w:i/>
                <w:iCs/>
                <w:color w:val="000000" w:themeColor="text1"/>
                <w:sz w:val="24"/>
                <w:szCs w:val="24"/>
                <w:lang w:val="en-IE" w:eastAsia="en-US"/>
              </w:rPr>
              <w:t xml:space="preserve"> </w:t>
            </w:r>
          </w:p>
          <w:p w:rsidR="00E45386" w:rsidRPr="00C82386" w:rsidRDefault="00E45386" w:rsidP="00E45386">
            <w:pPr>
              <w:autoSpaceDE w:val="0"/>
              <w:autoSpaceDN w:val="0"/>
              <w:adjustRightInd w:val="0"/>
              <w:rPr>
                <w:rFonts w:ascii="Arial Narrow" w:eastAsiaTheme="minorHAnsi" w:hAnsi="Arial Narrow" w:cs="Arial"/>
                <w:i/>
                <w:iCs/>
                <w:color w:val="000000" w:themeColor="text1"/>
                <w:sz w:val="24"/>
                <w:szCs w:val="24"/>
                <w:lang w:val="en-IE" w:eastAsia="en-US"/>
              </w:rPr>
            </w:pPr>
          </w:p>
          <w:p w:rsidR="00E45386" w:rsidRPr="00C82386" w:rsidRDefault="00E45386" w:rsidP="00E45386">
            <w:pPr>
              <w:autoSpaceDE w:val="0"/>
              <w:autoSpaceDN w:val="0"/>
              <w:adjustRightInd w:val="0"/>
              <w:rPr>
                <w:rFonts w:ascii="Arial Narrow" w:eastAsiaTheme="minorHAnsi" w:hAnsi="Arial Narrow" w:cs="Arial"/>
                <w:b/>
                <w:bCs/>
                <w:i/>
                <w:iCs/>
                <w:color w:val="000000" w:themeColor="text1"/>
                <w:sz w:val="24"/>
                <w:szCs w:val="24"/>
                <w:u w:val="single"/>
                <w:lang w:val="en-IE" w:eastAsia="en-US"/>
              </w:rPr>
            </w:pPr>
            <w:r w:rsidRPr="00C82386">
              <w:rPr>
                <w:rFonts w:ascii="Arial Narrow" w:eastAsiaTheme="minorHAnsi" w:hAnsi="Arial Narrow" w:cs="Arial"/>
                <w:b/>
                <w:bCs/>
                <w:i/>
                <w:iCs/>
                <w:color w:val="000000" w:themeColor="text1"/>
                <w:sz w:val="24"/>
                <w:szCs w:val="24"/>
                <w:lang w:val="en-IE" w:eastAsia="en-US"/>
              </w:rPr>
              <w:t xml:space="preserve">* </w:t>
            </w:r>
            <w:r w:rsidRPr="00C82386">
              <w:rPr>
                <w:rFonts w:ascii="Arial Narrow" w:eastAsiaTheme="minorHAnsi" w:hAnsi="Arial Narrow" w:cs="Arial"/>
                <w:b/>
                <w:bCs/>
                <w:i/>
                <w:iCs/>
                <w:color w:val="000000" w:themeColor="text1"/>
                <w:sz w:val="24"/>
                <w:szCs w:val="24"/>
                <w:u w:val="single"/>
                <w:lang w:val="en-IE" w:eastAsia="en-US"/>
              </w:rPr>
              <w:t>Public Servants not affected by this legislation:</w:t>
            </w:r>
          </w:p>
          <w:p w:rsidR="00E45386" w:rsidRPr="00C82386" w:rsidRDefault="00E45386" w:rsidP="00E45386">
            <w:pPr>
              <w:autoSpaceDE w:val="0"/>
              <w:autoSpaceDN w:val="0"/>
              <w:adjustRightInd w:val="0"/>
              <w:rPr>
                <w:rFonts w:ascii="Arial Narrow" w:eastAsiaTheme="minorHAnsi" w:hAnsi="Arial Narrow" w:cs="Arial"/>
                <w:color w:val="000000" w:themeColor="text1"/>
                <w:sz w:val="24"/>
                <w:szCs w:val="24"/>
                <w:lang w:val="en-IE" w:eastAsia="en-US"/>
              </w:rPr>
            </w:pPr>
            <w:r w:rsidRPr="00C82386">
              <w:rPr>
                <w:rFonts w:ascii="Arial Narrow" w:eastAsiaTheme="minorHAnsi" w:hAnsi="Arial Narrow" w:cs="Arial"/>
                <w:color w:val="000000" w:themeColor="text1"/>
                <w:sz w:val="24"/>
                <w:szCs w:val="24"/>
                <w:lang w:val="en-IE" w:eastAsia="en-US"/>
              </w:rPr>
              <w:t xml:space="preserve">Public servants joining the public </w:t>
            </w:r>
            <w:r w:rsidR="00D34192" w:rsidRPr="00C82386">
              <w:rPr>
                <w:rFonts w:ascii="Arial Narrow" w:eastAsiaTheme="minorHAnsi" w:hAnsi="Arial Narrow" w:cs="Arial"/>
                <w:color w:val="000000" w:themeColor="text1"/>
                <w:sz w:val="24"/>
                <w:szCs w:val="24"/>
                <w:lang w:val="en-IE" w:eastAsia="en-US"/>
              </w:rPr>
              <w:t>service or</w:t>
            </w:r>
            <w:r w:rsidRPr="00C82386">
              <w:rPr>
                <w:rFonts w:ascii="Arial Narrow" w:eastAsiaTheme="minorHAnsi" w:hAnsi="Arial Narrow" w:cs="Arial"/>
                <w:color w:val="000000" w:themeColor="text1"/>
                <w:sz w:val="24"/>
                <w:szCs w:val="24"/>
                <w:lang w:val="en-IE" w:eastAsia="en-US"/>
              </w:rPr>
              <w:t xml:space="preserve"> re</w:t>
            </w:r>
            <w:r w:rsidR="00A36FE9" w:rsidRPr="00C82386">
              <w:rPr>
                <w:rFonts w:ascii="Arial Narrow" w:eastAsiaTheme="minorHAnsi" w:hAnsi="Arial Narrow" w:cs="Arial"/>
                <w:color w:val="000000" w:themeColor="text1"/>
                <w:sz w:val="24"/>
                <w:szCs w:val="24"/>
                <w:lang w:val="en-IE" w:eastAsia="en-US"/>
              </w:rPr>
              <w:t>-</w:t>
            </w:r>
            <w:r w:rsidRPr="00C82386">
              <w:rPr>
                <w:rFonts w:ascii="Arial Narrow" w:eastAsiaTheme="minorHAnsi" w:hAnsi="Arial Narrow" w:cs="Arial"/>
                <w:color w:val="000000" w:themeColor="text1"/>
                <w:sz w:val="24"/>
                <w:szCs w:val="24"/>
                <w:lang w:val="en-IE" w:eastAsia="en-US"/>
              </w:rPr>
              <w:t>joining the public service with a 26 week break in service, between 1 April 2004 and 31 December 2012 (new entrants) have no compulsory retirement age.</w:t>
            </w:r>
          </w:p>
          <w:p w:rsidR="00E45386" w:rsidRPr="00C82386" w:rsidRDefault="00E45386" w:rsidP="00E45386">
            <w:pPr>
              <w:autoSpaceDE w:val="0"/>
              <w:autoSpaceDN w:val="0"/>
              <w:adjustRightInd w:val="0"/>
              <w:rPr>
                <w:rFonts w:ascii="Arial Narrow" w:eastAsiaTheme="minorHAnsi" w:hAnsi="Arial Narrow" w:cs="Arial"/>
                <w:color w:val="000000" w:themeColor="text1"/>
                <w:sz w:val="24"/>
                <w:szCs w:val="24"/>
                <w:lang w:val="en-IE" w:eastAsia="en-US"/>
              </w:rPr>
            </w:pPr>
          </w:p>
          <w:p w:rsidR="005F595E" w:rsidRDefault="00E45386" w:rsidP="00E45386">
            <w:pPr>
              <w:autoSpaceDE w:val="0"/>
              <w:autoSpaceDN w:val="0"/>
              <w:adjustRightInd w:val="0"/>
              <w:rPr>
                <w:rFonts w:ascii="Arial Narrow" w:eastAsiaTheme="minorHAnsi" w:hAnsi="Arial Narrow" w:cs="Arial"/>
                <w:color w:val="000000" w:themeColor="text1"/>
                <w:sz w:val="24"/>
                <w:szCs w:val="24"/>
                <w:lang w:val="en-IE" w:eastAsia="en-US"/>
              </w:rPr>
            </w:pPr>
            <w:r w:rsidRPr="00C82386">
              <w:rPr>
                <w:rFonts w:ascii="Arial Narrow" w:eastAsiaTheme="minorHAnsi" w:hAnsi="Arial Narrow" w:cs="Arial"/>
                <w:color w:val="000000" w:themeColor="text1"/>
                <w:sz w:val="24"/>
                <w:szCs w:val="24"/>
                <w:lang w:val="en-IE" w:eastAsia="en-US"/>
              </w:rPr>
              <w:lastRenderedPageBreak/>
              <w:t>Public servants, joining the public service or re-joining the public service after a 26 week break, after 1 January 2013 are members of the Single Pension Scheme and have a compulsory retirement age of 70.</w:t>
            </w:r>
          </w:p>
          <w:p w:rsidR="00BB74BB" w:rsidRPr="00C82386" w:rsidRDefault="00BB74BB" w:rsidP="00E45386">
            <w:pPr>
              <w:autoSpaceDE w:val="0"/>
              <w:autoSpaceDN w:val="0"/>
              <w:adjustRightInd w:val="0"/>
              <w:rPr>
                <w:rFonts w:ascii="Arial Narrow" w:eastAsiaTheme="minorHAnsi" w:hAnsi="Arial Narrow" w:cs="Arial"/>
                <w:color w:val="000000" w:themeColor="text1"/>
                <w:sz w:val="24"/>
                <w:szCs w:val="24"/>
                <w:lang w:val="en-IE" w:eastAsia="en-US"/>
              </w:rPr>
            </w:pPr>
          </w:p>
        </w:tc>
      </w:tr>
      <w:tr w:rsidR="00F5112B" w:rsidRPr="00C82386" w:rsidTr="005714F1">
        <w:tc>
          <w:tcPr>
            <w:tcW w:w="1611" w:type="dxa"/>
            <w:shd w:val="clear" w:color="auto" w:fill="auto"/>
          </w:tcPr>
          <w:p w:rsidR="00543F98" w:rsidRPr="00BB74BB" w:rsidRDefault="00543F98" w:rsidP="00F8393C">
            <w:pPr>
              <w:rPr>
                <w:rFonts w:ascii="Arial Narrow" w:hAnsi="Arial Narrow" w:cs="Arial"/>
                <w:b/>
                <w:bCs/>
                <w:sz w:val="24"/>
                <w:szCs w:val="24"/>
              </w:rPr>
            </w:pPr>
            <w:r w:rsidRPr="00BB74BB">
              <w:rPr>
                <w:rFonts w:ascii="Arial Narrow" w:hAnsi="Arial Narrow" w:cs="Arial"/>
                <w:b/>
                <w:bCs/>
                <w:sz w:val="24"/>
                <w:szCs w:val="24"/>
              </w:rPr>
              <w:lastRenderedPageBreak/>
              <w:t>Probation</w:t>
            </w:r>
          </w:p>
        </w:tc>
        <w:tc>
          <w:tcPr>
            <w:tcW w:w="8566" w:type="dxa"/>
            <w:shd w:val="clear" w:color="auto" w:fill="auto"/>
          </w:tcPr>
          <w:p w:rsidR="00543F98" w:rsidRPr="00BB74BB" w:rsidRDefault="00E17767" w:rsidP="005F595E">
            <w:pPr>
              <w:pStyle w:val="Heading7"/>
              <w:rPr>
                <w:rFonts w:ascii="Arial Narrow" w:hAnsi="Arial Narrow" w:cs="Arial"/>
                <w:b w:val="0"/>
                <w:szCs w:val="24"/>
              </w:rPr>
            </w:pPr>
            <w:r w:rsidRPr="00BB74BB">
              <w:rPr>
                <w:rFonts w:ascii="Arial Narrow" w:hAnsi="Arial Narrow" w:cs="Arial"/>
                <w:b w:val="0"/>
                <w:szCs w:val="24"/>
              </w:rPr>
              <w:t>6</w:t>
            </w:r>
            <w:r w:rsidR="005714F1" w:rsidRPr="00BB74BB">
              <w:rPr>
                <w:rFonts w:ascii="Arial Narrow" w:hAnsi="Arial Narrow" w:cs="Arial"/>
                <w:b w:val="0"/>
                <w:szCs w:val="24"/>
              </w:rPr>
              <w:t xml:space="preserve"> months </w:t>
            </w:r>
          </w:p>
          <w:p w:rsidR="00495442" w:rsidRPr="00BB74BB" w:rsidRDefault="00495442" w:rsidP="00495442">
            <w:pPr>
              <w:rPr>
                <w:rFonts w:ascii="Arial Narrow" w:hAnsi="Arial Narrow"/>
                <w:sz w:val="24"/>
                <w:szCs w:val="24"/>
                <w:lang w:eastAsia="en-US"/>
              </w:rPr>
            </w:pPr>
          </w:p>
        </w:tc>
      </w:tr>
      <w:tr w:rsidR="00F5112B" w:rsidRPr="00C82386" w:rsidTr="005714F1">
        <w:trPr>
          <w:trHeight w:val="1138"/>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43F98" w:rsidRPr="00C82386" w:rsidRDefault="00543F98" w:rsidP="00F8393C">
            <w:pPr>
              <w:rPr>
                <w:rFonts w:ascii="Arial Narrow" w:hAnsi="Arial Narrow" w:cs="Arial"/>
                <w:b/>
                <w:bCs/>
                <w:color w:val="000000" w:themeColor="text1"/>
                <w:sz w:val="24"/>
                <w:szCs w:val="24"/>
              </w:rPr>
            </w:pPr>
            <w:bookmarkStart w:id="1" w:name="_Hlk58316562"/>
            <w:r w:rsidRPr="00C82386">
              <w:rPr>
                <w:rFonts w:ascii="Arial Narrow" w:hAnsi="Arial Narrow" w:cs="Arial"/>
                <w:b/>
                <w:bCs/>
                <w:color w:val="000000" w:themeColor="text1"/>
                <w:sz w:val="24"/>
                <w:szCs w:val="24"/>
              </w:rPr>
              <w:t>Infection Control</w:t>
            </w:r>
          </w:p>
        </w:tc>
        <w:tc>
          <w:tcPr>
            <w:tcW w:w="8566" w:type="dxa"/>
            <w:tcBorders>
              <w:top w:val="single" w:sz="4" w:space="0" w:color="auto"/>
              <w:left w:val="single" w:sz="4" w:space="0" w:color="auto"/>
              <w:bottom w:val="single" w:sz="4" w:space="0" w:color="auto"/>
              <w:right w:val="single" w:sz="4" w:space="0" w:color="auto"/>
            </w:tcBorders>
            <w:shd w:val="clear" w:color="auto" w:fill="auto"/>
          </w:tcPr>
          <w:p w:rsidR="00543F98" w:rsidRPr="00C82386" w:rsidRDefault="00543F98" w:rsidP="005F595E">
            <w:pPr>
              <w:jc w:val="both"/>
              <w:rPr>
                <w:rFonts w:ascii="Arial Narrow" w:hAnsi="Arial Narrow" w:cs="Arial"/>
                <w:iCs/>
                <w:color w:val="000000" w:themeColor="text1"/>
                <w:sz w:val="24"/>
                <w:szCs w:val="24"/>
              </w:rPr>
            </w:pPr>
            <w:r w:rsidRPr="00C82386">
              <w:rPr>
                <w:rFonts w:ascii="Arial Narrow" w:hAnsi="Arial Narrow" w:cs="Arial"/>
                <w:color w:val="000000" w:themeColor="text1"/>
                <w:sz w:val="24"/>
                <w:szCs w:val="24"/>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001669E5" w:rsidRPr="00C82386">
              <w:rPr>
                <w:rFonts w:ascii="Arial Narrow" w:hAnsi="Arial Narrow" w:cs="Arial"/>
                <w:iCs/>
                <w:color w:val="000000" w:themeColor="text1"/>
                <w:sz w:val="24"/>
                <w:szCs w:val="24"/>
              </w:rPr>
              <w:t xml:space="preserve">and comply with associated Rotunda Hospital </w:t>
            </w:r>
            <w:r w:rsidRPr="00C82386">
              <w:rPr>
                <w:rFonts w:ascii="Arial Narrow" w:hAnsi="Arial Narrow" w:cs="Arial"/>
                <w:iCs/>
                <w:color w:val="000000" w:themeColor="text1"/>
                <w:sz w:val="24"/>
                <w:szCs w:val="24"/>
              </w:rPr>
              <w:t>protocols for implementing and maintaining these standards as appropriate to the role.</w:t>
            </w:r>
          </w:p>
          <w:p w:rsidR="00543F98" w:rsidRPr="00C82386" w:rsidRDefault="00543F98" w:rsidP="005F595E">
            <w:pPr>
              <w:jc w:val="both"/>
              <w:rPr>
                <w:rFonts w:ascii="Arial Narrow" w:hAnsi="Arial Narrow" w:cs="Arial"/>
                <w:color w:val="000000" w:themeColor="text1"/>
                <w:sz w:val="24"/>
                <w:szCs w:val="24"/>
              </w:rPr>
            </w:pPr>
          </w:p>
        </w:tc>
      </w:tr>
      <w:tr w:rsidR="00F5112B" w:rsidRPr="005714F1" w:rsidTr="00F5112B">
        <w:trPr>
          <w:trHeight w:val="1138"/>
        </w:trPr>
        <w:tc>
          <w:tcPr>
            <w:tcW w:w="1611" w:type="dxa"/>
            <w:tcBorders>
              <w:top w:val="single" w:sz="4" w:space="0" w:color="auto"/>
              <w:left w:val="single" w:sz="4" w:space="0" w:color="auto"/>
              <w:bottom w:val="single" w:sz="4" w:space="0" w:color="auto"/>
              <w:right w:val="single" w:sz="4" w:space="0" w:color="auto"/>
            </w:tcBorders>
          </w:tcPr>
          <w:p w:rsidR="00543F98" w:rsidRPr="00C82386" w:rsidRDefault="00543F98" w:rsidP="00F8393C">
            <w:pPr>
              <w:rPr>
                <w:rFonts w:ascii="Arial Narrow" w:hAnsi="Arial Narrow" w:cs="Arial"/>
                <w:b/>
                <w:bCs/>
                <w:color w:val="000000" w:themeColor="text1"/>
                <w:sz w:val="24"/>
                <w:szCs w:val="24"/>
              </w:rPr>
            </w:pPr>
            <w:r w:rsidRPr="00C82386">
              <w:rPr>
                <w:rFonts w:ascii="Arial Narrow" w:hAnsi="Arial Narrow" w:cs="Arial"/>
                <w:b/>
                <w:color w:val="000000" w:themeColor="text1"/>
                <w:sz w:val="24"/>
                <w:szCs w:val="24"/>
              </w:rPr>
              <w:t>Health &amp; Safety</w:t>
            </w:r>
          </w:p>
        </w:tc>
        <w:tc>
          <w:tcPr>
            <w:tcW w:w="8566" w:type="dxa"/>
            <w:tcBorders>
              <w:top w:val="single" w:sz="4" w:space="0" w:color="auto"/>
              <w:left w:val="single" w:sz="4" w:space="0" w:color="auto"/>
              <w:bottom w:val="single" w:sz="4" w:space="0" w:color="auto"/>
              <w:right w:val="single" w:sz="4" w:space="0" w:color="auto"/>
            </w:tcBorders>
          </w:tcPr>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w:t>
            </w:r>
            <w:r w:rsidR="001669E5" w:rsidRPr="00C82386">
              <w:rPr>
                <w:rFonts w:ascii="Arial Narrow" w:hAnsi="Arial Narrow" w:cs="Arial"/>
                <w:color w:val="000000" w:themeColor="text1"/>
                <w:sz w:val="24"/>
                <w:szCs w:val="24"/>
              </w:rPr>
              <w:t>Safety Statement.</w:t>
            </w:r>
          </w:p>
          <w:p w:rsidR="00543F98" w:rsidRPr="00C82386" w:rsidRDefault="00543F98" w:rsidP="005F595E">
            <w:pPr>
              <w:ind w:firstLine="720"/>
              <w:jc w:val="both"/>
              <w:rPr>
                <w:rFonts w:ascii="Arial Narrow" w:hAnsi="Arial Narrow" w:cs="Arial"/>
                <w:color w:val="000000" w:themeColor="text1"/>
                <w:sz w:val="24"/>
                <w:szCs w:val="24"/>
              </w:rPr>
            </w:pPr>
          </w:p>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Key responsibilities include:</w:t>
            </w:r>
          </w:p>
          <w:p w:rsidR="00543F98" w:rsidRPr="00C82386" w:rsidRDefault="00543F98" w:rsidP="005F595E">
            <w:pPr>
              <w:jc w:val="both"/>
              <w:rPr>
                <w:rFonts w:ascii="Arial Narrow" w:hAnsi="Arial Narrow" w:cs="Arial"/>
                <w:color w:val="000000" w:themeColor="text1"/>
                <w:sz w:val="24"/>
                <w:szCs w:val="24"/>
              </w:rPr>
            </w:pP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Developing a</w:t>
            </w:r>
            <w:r w:rsidR="001669E5" w:rsidRPr="00C82386">
              <w:rPr>
                <w:rFonts w:ascii="Arial Narrow" w:hAnsi="Arial Narrow" w:cs="Arial"/>
                <w:color w:val="000000" w:themeColor="text1"/>
                <w:sz w:val="24"/>
                <w:szCs w:val="24"/>
              </w:rPr>
              <w:t xml:space="preserve"> SSSS for the department</w:t>
            </w:r>
            <w:r w:rsidRPr="00C82386">
              <w:rPr>
                <w:rFonts w:ascii="Arial Narrow" w:hAnsi="Arial Narrow" w:cs="Arial"/>
                <w:color w:val="000000" w:themeColor="text1"/>
                <w:sz w:val="24"/>
                <w:szCs w:val="24"/>
              </w:rPr>
              <w:t>, as applicable, based on the identification of hazards and the assessment of risks, and reviewing/updating same on a regular basis (at least annually) and in the event of any significant change in the work activity or place of work.</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Ensuring that Occupational Safety and Health (OSH) is integrated into day-to-day business, providing Systems Of Work (SOW) that are planned, organised, performed, </w:t>
            </w:r>
            <w:r w:rsidR="00D34192" w:rsidRPr="00C82386">
              <w:rPr>
                <w:rFonts w:ascii="Arial Narrow" w:hAnsi="Arial Narrow" w:cs="Arial"/>
                <w:color w:val="000000" w:themeColor="text1"/>
                <w:sz w:val="24"/>
                <w:szCs w:val="24"/>
              </w:rPr>
              <w:t>maintained,</w:t>
            </w:r>
            <w:r w:rsidRPr="00C82386">
              <w:rPr>
                <w:rFonts w:ascii="Arial Narrow" w:hAnsi="Arial Narrow" w:cs="Arial"/>
                <w:color w:val="000000" w:themeColor="text1"/>
                <w:sz w:val="24"/>
                <w:szCs w:val="24"/>
              </w:rPr>
              <w:t xml:space="preserve"> and revised as appropriate, and ensuring that all safety related records are maintained and available for inspection.</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Consulting and communicating with staff and safety representatives on OSH matters.</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Ensuring </w:t>
            </w:r>
            <w:r w:rsidR="002C1A6E" w:rsidRPr="00C82386">
              <w:rPr>
                <w:rFonts w:ascii="Arial Narrow" w:hAnsi="Arial Narrow" w:cs="Arial"/>
                <w:color w:val="000000" w:themeColor="text1"/>
                <w:sz w:val="24"/>
                <w:szCs w:val="24"/>
              </w:rPr>
              <w:t>training needs</w:t>
            </w:r>
            <w:r w:rsidRPr="00C82386">
              <w:rPr>
                <w:rFonts w:ascii="Arial Narrow" w:hAnsi="Arial Narrow" w:cs="Arial"/>
                <w:color w:val="000000" w:themeColor="text1"/>
                <w:sz w:val="24"/>
                <w:szCs w:val="24"/>
              </w:rPr>
              <w:t xml:space="preserve"> assessment (TNA) is undertaken for employees, facilitating their attendance at statutory OSH training, and ensuring records are maintained for each employee.</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Ensuring that all incidents occurring within the relevant department/service are appropriately managed and investigated in accordance with </w:t>
            </w:r>
            <w:r w:rsidR="001669E5" w:rsidRPr="00C82386">
              <w:rPr>
                <w:rFonts w:ascii="Arial Narrow" w:hAnsi="Arial Narrow" w:cs="Arial"/>
                <w:color w:val="000000" w:themeColor="text1"/>
                <w:sz w:val="24"/>
                <w:szCs w:val="24"/>
              </w:rPr>
              <w:t xml:space="preserve">the hospital policy. </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Seeking advice from health and safety professionals through the National Health and Safety Function Helpdesk as appropriate.</w:t>
            </w:r>
          </w:p>
          <w:p w:rsidR="00543F98" w:rsidRPr="00556146" w:rsidRDefault="00543F98" w:rsidP="005F595E">
            <w:pPr>
              <w:jc w:val="both"/>
              <w:rPr>
                <w:rFonts w:ascii="Arial Narrow" w:hAnsi="Arial Narrow" w:cs="Arial"/>
                <w:color w:val="000000" w:themeColor="text1"/>
                <w:sz w:val="24"/>
                <w:szCs w:val="24"/>
              </w:rPr>
            </w:pPr>
          </w:p>
          <w:p w:rsidR="00543F98" w:rsidRPr="00556146" w:rsidRDefault="00543F98" w:rsidP="005F595E">
            <w:pPr>
              <w:jc w:val="both"/>
              <w:rPr>
                <w:rFonts w:ascii="Arial Narrow" w:hAnsi="Arial Narrow" w:cs="Arial"/>
                <w:color w:val="000000" w:themeColor="text1"/>
                <w:sz w:val="24"/>
                <w:szCs w:val="24"/>
              </w:rPr>
            </w:pPr>
          </w:p>
        </w:tc>
      </w:tr>
      <w:bookmarkEnd w:id="1"/>
    </w:tbl>
    <w:p w:rsidR="00117CD7" w:rsidRPr="005714F1" w:rsidRDefault="00117CD7" w:rsidP="000037FD">
      <w:pPr>
        <w:rPr>
          <w:rFonts w:ascii="Arial Narrow" w:hAnsi="Arial Narrow" w:cs="Arial"/>
          <w:b/>
          <w:color w:val="000000" w:themeColor="text1"/>
          <w:sz w:val="24"/>
          <w:szCs w:val="24"/>
        </w:rPr>
      </w:pPr>
    </w:p>
    <w:p w:rsidR="00117CD7" w:rsidRPr="005714F1" w:rsidRDefault="00117CD7" w:rsidP="00543F98">
      <w:pPr>
        <w:jc w:val="center"/>
        <w:rPr>
          <w:rFonts w:ascii="Arial Narrow" w:hAnsi="Arial Narrow" w:cs="Arial"/>
          <w:b/>
          <w:color w:val="000000" w:themeColor="text1"/>
          <w:sz w:val="24"/>
          <w:szCs w:val="24"/>
        </w:rPr>
      </w:pPr>
    </w:p>
    <w:sectPr w:rsidR="00117CD7" w:rsidRPr="005714F1" w:rsidSect="005F595E">
      <w:footerReference w:type="even" r:id="rId9"/>
      <w:footerReference w:type="default" r:id="rId10"/>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C8" w:rsidRDefault="003202C8" w:rsidP="00543F98">
      <w:r>
        <w:separator/>
      </w:r>
    </w:p>
  </w:endnote>
  <w:endnote w:type="continuationSeparator" w:id="0">
    <w:p w:rsidR="003202C8" w:rsidRDefault="003202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D3" w:rsidRDefault="00DA7FD3">
    <w:pPr>
      <w:pStyle w:val="Footer"/>
      <w:jc w:val="right"/>
    </w:pPr>
  </w:p>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C8" w:rsidRDefault="003202C8" w:rsidP="00543F98">
      <w:r>
        <w:separator/>
      </w:r>
    </w:p>
  </w:footnote>
  <w:footnote w:type="continuationSeparator" w:id="0">
    <w:p w:rsidR="003202C8" w:rsidRDefault="003202C8" w:rsidP="0054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DE46FBF"/>
    <w:multiLevelType w:val="hybridMultilevel"/>
    <w:tmpl w:val="9446E93E"/>
    <w:lvl w:ilvl="0" w:tplc="C3B699C2">
      <w:start w:val="1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9E5DCD"/>
    <w:multiLevelType w:val="hybridMultilevel"/>
    <w:tmpl w:val="6B3C5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D05FE5"/>
    <w:multiLevelType w:val="hybridMultilevel"/>
    <w:tmpl w:val="43A43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F829C5"/>
    <w:multiLevelType w:val="hybridMultilevel"/>
    <w:tmpl w:val="8BA22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F33332"/>
    <w:multiLevelType w:val="hybridMultilevel"/>
    <w:tmpl w:val="49384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0453F5"/>
    <w:multiLevelType w:val="hybridMultilevel"/>
    <w:tmpl w:val="585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75D"/>
    <w:multiLevelType w:val="multilevel"/>
    <w:tmpl w:val="B08EAAF0"/>
    <w:lvl w:ilvl="0">
      <w:start w:val="1"/>
      <w:numFmt w:val="bullet"/>
      <w:lvlText w:val=""/>
      <w:lvlJc w:val="left"/>
      <w:pPr>
        <w:ind w:left="437" w:hanging="360"/>
      </w:pPr>
      <w:rPr>
        <w:rFonts w:ascii="Symbol" w:hAnsi="Symbol" w:hint="default"/>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8" w15:restartNumberingAfterBreak="0">
    <w:nsid w:val="32D543D9"/>
    <w:multiLevelType w:val="multilevel"/>
    <w:tmpl w:val="8E62C392"/>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DF23E9"/>
    <w:multiLevelType w:val="hybridMultilevel"/>
    <w:tmpl w:val="E4FC2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BD2916"/>
    <w:multiLevelType w:val="hybridMultilevel"/>
    <w:tmpl w:val="E28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B02E6"/>
    <w:multiLevelType w:val="multilevel"/>
    <w:tmpl w:val="CFF81B54"/>
    <w:lvl w:ilvl="0">
      <w:start w:val="1"/>
      <w:numFmt w:val="bullet"/>
      <w:lvlText w:val=""/>
      <w:lvlJc w:val="left"/>
      <w:pPr>
        <w:ind w:left="437" w:hanging="360"/>
      </w:pPr>
      <w:rPr>
        <w:rFonts w:ascii="Symbol" w:hAnsi="Symbol" w:hint="default"/>
        <w:sz w:val="20"/>
        <w:szCs w:val="20"/>
      </w:rPr>
    </w:lvl>
    <w:lvl w:ilvl="1">
      <w:start w:val="1"/>
      <w:numFmt w:val="bullet"/>
      <w:lvlText w:val="o"/>
      <w:lvlJc w:val="left"/>
      <w:pPr>
        <w:ind w:left="1157" w:hanging="360"/>
      </w:pPr>
      <w:rPr>
        <w:rFonts w:ascii="Courier New" w:eastAsia="Courier New" w:hAnsi="Courier New" w:cs="Courier New"/>
        <w:sz w:val="20"/>
        <w:szCs w:val="20"/>
      </w:rPr>
    </w:lvl>
    <w:lvl w:ilvl="2">
      <w:start w:val="1"/>
      <w:numFmt w:val="bullet"/>
      <w:lvlText w:val="▪"/>
      <w:lvlJc w:val="left"/>
      <w:pPr>
        <w:ind w:left="1877" w:hanging="360"/>
      </w:pPr>
      <w:rPr>
        <w:rFonts w:ascii="Noto Sans Symbols" w:eastAsia="Noto Sans Symbols" w:hAnsi="Noto Sans Symbols" w:cs="Noto Sans Symbols"/>
        <w:sz w:val="20"/>
        <w:szCs w:val="20"/>
      </w:rPr>
    </w:lvl>
    <w:lvl w:ilvl="3">
      <w:start w:val="1"/>
      <w:numFmt w:val="bullet"/>
      <w:lvlText w:val="▪"/>
      <w:lvlJc w:val="left"/>
      <w:pPr>
        <w:ind w:left="2597" w:hanging="360"/>
      </w:pPr>
      <w:rPr>
        <w:rFonts w:ascii="Noto Sans Symbols" w:eastAsia="Noto Sans Symbols" w:hAnsi="Noto Sans Symbols" w:cs="Noto Sans Symbols"/>
        <w:sz w:val="20"/>
        <w:szCs w:val="20"/>
      </w:rPr>
    </w:lvl>
    <w:lvl w:ilvl="4">
      <w:start w:val="1"/>
      <w:numFmt w:val="bullet"/>
      <w:lvlText w:val="▪"/>
      <w:lvlJc w:val="left"/>
      <w:pPr>
        <w:ind w:left="3317" w:hanging="360"/>
      </w:pPr>
      <w:rPr>
        <w:rFonts w:ascii="Noto Sans Symbols" w:eastAsia="Noto Sans Symbols" w:hAnsi="Noto Sans Symbols" w:cs="Noto Sans Symbols"/>
        <w:sz w:val="20"/>
        <w:szCs w:val="20"/>
      </w:rPr>
    </w:lvl>
    <w:lvl w:ilvl="5">
      <w:start w:val="1"/>
      <w:numFmt w:val="bullet"/>
      <w:lvlText w:val="▪"/>
      <w:lvlJc w:val="left"/>
      <w:pPr>
        <w:ind w:left="4037" w:hanging="360"/>
      </w:pPr>
      <w:rPr>
        <w:rFonts w:ascii="Noto Sans Symbols" w:eastAsia="Noto Sans Symbols" w:hAnsi="Noto Sans Symbols" w:cs="Noto Sans Symbols"/>
        <w:sz w:val="20"/>
        <w:szCs w:val="20"/>
      </w:rPr>
    </w:lvl>
    <w:lvl w:ilvl="6">
      <w:start w:val="1"/>
      <w:numFmt w:val="bullet"/>
      <w:lvlText w:val="▪"/>
      <w:lvlJc w:val="left"/>
      <w:pPr>
        <w:ind w:left="4757" w:hanging="360"/>
      </w:pPr>
      <w:rPr>
        <w:rFonts w:ascii="Noto Sans Symbols" w:eastAsia="Noto Sans Symbols" w:hAnsi="Noto Sans Symbols" w:cs="Noto Sans Symbols"/>
        <w:sz w:val="20"/>
        <w:szCs w:val="20"/>
      </w:rPr>
    </w:lvl>
    <w:lvl w:ilvl="7">
      <w:start w:val="1"/>
      <w:numFmt w:val="bullet"/>
      <w:lvlText w:val="▪"/>
      <w:lvlJc w:val="left"/>
      <w:pPr>
        <w:ind w:left="5477" w:hanging="360"/>
      </w:pPr>
      <w:rPr>
        <w:rFonts w:ascii="Noto Sans Symbols" w:eastAsia="Noto Sans Symbols" w:hAnsi="Noto Sans Symbols" w:cs="Noto Sans Symbols"/>
        <w:sz w:val="20"/>
        <w:szCs w:val="20"/>
      </w:rPr>
    </w:lvl>
    <w:lvl w:ilvl="8">
      <w:start w:val="1"/>
      <w:numFmt w:val="bullet"/>
      <w:lvlText w:val="▪"/>
      <w:lvlJc w:val="left"/>
      <w:pPr>
        <w:ind w:left="6197" w:hanging="360"/>
      </w:pPr>
      <w:rPr>
        <w:rFonts w:ascii="Noto Sans Symbols" w:eastAsia="Noto Sans Symbols" w:hAnsi="Noto Sans Symbols" w:cs="Noto Sans Symbols"/>
        <w:sz w:val="20"/>
        <w:szCs w:val="20"/>
      </w:rPr>
    </w:lvl>
  </w:abstractNum>
  <w:abstractNum w:abstractNumId="12" w15:restartNumberingAfterBreak="0">
    <w:nsid w:val="4F147F54"/>
    <w:multiLevelType w:val="hybridMultilevel"/>
    <w:tmpl w:val="12000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787EFF"/>
    <w:multiLevelType w:val="hybridMultilevel"/>
    <w:tmpl w:val="FDE27FA2"/>
    <w:lvl w:ilvl="0" w:tplc="89D8C4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8E7B7C"/>
    <w:multiLevelType w:val="hybridMultilevel"/>
    <w:tmpl w:val="422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30DE3"/>
    <w:multiLevelType w:val="hybridMultilevel"/>
    <w:tmpl w:val="A96C0FD4"/>
    <w:lvl w:ilvl="0" w:tplc="0D6C4E0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6" w15:restartNumberingAfterBreak="0">
    <w:nsid w:val="73B37626"/>
    <w:multiLevelType w:val="hybridMultilevel"/>
    <w:tmpl w:val="BF06CEA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0"/>
  </w:num>
  <w:num w:numId="5">
    <w:abstractNumId w:val="14"/>
  </w:num>
  <w:num w:numId="6">
    <w:abstractNumId w:val="3"/>
  </w:num>
  <w:num w:numId="7">
    <w:abstractNumId w:val="1"/>
  </w:num>
  <w:num w:numId="8">
    <w:abstractNumId w:val="7"/>
  </w:num>
  <w:num w:numId="9">
    <w:abstractNumId w:val="11"/>
  </w:num>
  <w:num w:numId="10">
    <w:abstractNumId w:val="5"/>
  </w:num>
  <w:num w:numId="11">
    <w:abstractNumId w:val="15"/>
  </w:num>
  <w:num w:numId="12">
    <w:abstractNumId w:val="2"/>
  </w:num>
  <w:num w:numId="13">
    <w:abstractNumId w:val="9"/>
  </w:num>
  <w:num w:numId="14">
    <w:abstractNumId w:val="8"/>
  </w:num>
  <w:num w:numId="15">
    <w:abstractNumId w:val="12"/>
  </w:num>
  <w:num w:numId="16">
    <w:abstractNumId w:val="16"/>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15E8"/>
    <w:rsid w:val="000331A8"/>
    <w:rsid w:val="0004482C"/>
    <w:rsid w:val="00063F8A"/>
    <w:rsid w:val="00091D46"/>
    <w:rsid w:val="00095C1D"/>
    <w:rsid w:val="000A7350"/>
    <w:rsid w:val="000B7318"/>
    <w:rsid w:val="000D0CCE"/>
    <w:rsid w:val="000E5AFA"/>
    <w:rsid w:val="000F271C"/>
    <w:rsid w:val="00101656"/>
    <w:rsid w:val="001107AF"/>
    <w:rsid w:val="001142DE"/>
    <w:rsid w:val="00117CD7"/>
    <w:rsid w:val="00123D70"/>
    <w:rsid w:val="00163957"/>
    <w:rsid w:val="001669E5"/>
    <w:rsid w:val="00177D2A"/>
    <w:rsid w:val="0018179A"/>
    <w:rsid w:val="0018387C"/>
    <w:rsid w:val="00185EBC"/>
    <w:rsid w:val="00195968"/>
    <w:rsid w:val="001A7F9A"/>
    <w:rsid w:val="001B1F05"/>
    <w:rsid w:val="00230BA2"/>
    <w:rsid w:val="0023552F"/>
    <w:rsid w:val="0024231B"/>
    <w:rsid w:val="00257231"/>
    <w:rsid w:val="00260C8B"/>
    <w:rsid w:val="002668D0"/>
    <w:rsid w:val="00274376"/>
    <w:rsid w:val="00286130"/>
    <w:rsid w:val="0029014C"/>
    <w:rsid w:val="002A1DEB"/>
    <w:rsid w:val="002C1A6E"/>
    <w:rsid w:val="002D399D"/>
    <w:rsid w:val="00306C8C"/>
    <w:rsid w:val="00312DD3"/>
    <w:rsid w:val="003202C8"/>
    <w:rsid w:val="00321C06"/>
    <w:rsid w:val="003237BB"/>
    <w:rsid w:val="00331995"/>
    <w:rsid w:val="0033762B"/>
    <w:rsid w:val="00343362"/>
    <w:rsid w:val="0035717C"/>
    <w:rsid w:val="00387421"/>
    <w:rsid w:val="003C69A1"/>
    <w:rsid w:val="003E2294"/>
    <w:rsid w:val="003F586D"/>
    <w:rsid w:val="004113DC"/>
    <w:rsid w:val="0041250A"/>
    <w:rsid w:val="00422289"/>
    <w:rsid w:val="00433826"/>
    <w:rsid w:val="00434BA5"/>
    <w:rsid w:val="00436FEE"/>
    <w:rsid w:val="0044373F"/>
    <w:rsid w:val="00463454"/>
    <w:rsid w:val="00475884"/>
    <w:rsid w:val="00477AEF"/>
    <w:rsid w:val="004831DD"/>
    <w:rsid w:val="004846D5"/>
    <w:rsid w:val="00484CDA"/>
    <w:rsid w:val="004935D0"/>
    <w:rsid w:val="00495442"/>
    <w:rsid w:val="004C2C72"/>
    <w:rsid w:val="004C78F8"/>
    <w:rsid w:val="004F2649"/>
    <w:rsid w:val="004F27F2"/>
    <w:rsid w:val="004F2F73"/>
    <w:rsid w:val="0051095B"/>
    <w:rsid w:val="00514209"/>
    <w:rsid w:val="005150A5"/>
    <w:rsid w:val="00521CFC"/>
    <w:rsid w:val="00530D8D"/>
    <w:rsid w:val="00543F98"/>
    <w:rsid w:val="00556146"/>
    <w:rsid w:val="005714F1"/>
    <w:rsid w:val="005801D6"/>
    <w:rsid w:val="00593D2E"/>
    <w:rsid w:val="005A1357"/>
    <w:rsid w:val="005A2944"/>
    <w:rsid w:val="005B29E2"/>
    <w:rsid w:val="005D2A19"/>
    <w:rsid w:val="005E7AF4"/>
    <w:rsid w:val="005F10AC"/>
    <w:rsid w:val="005F595E"/>
    <w:rsid w:val="00611576"/>
    <w:rsid w:val="00615FED"/>
    <w:rsid w:val="0064026D"/>
    <w:rsid w:val="006438D9"/>
    <w:rsid w:val="006461A2"/>
    <w:rsid w:val="006544F8"/>
    <w:rsid w:val="00671C9E"/>
    <w:rsid w:val="006738F2"/>
    <w:rsid w:val="00676761"/>
    <w:rsid w:val="00684DEA"/>
    <w:rsid w:val="006A2668"/>
    <w:rsid w:val="006A54F6"/>
    <w:rsid w:val="006F6EB4"/>
    <w:rsid w:val="00705C73"/>
    <w:rsid w:val="007203C0"/>
    <w:rsid w:val="00730F50"/>
    <w:rsid w:val="00762F30"/>
    <w:rsid w:val="00795998"/>
    <w:rsid w:val="007D2E37"/>
    <w:rsid w:val="007D43A7"/>
    <w:rsid w:val="007D639C"/>
    <w:rsid w:val="007F6BBE"/>
    <w:rsid w:val="00811F1A"/>
    <w:rsid w:val="00835025"/>
    <w:rsid w:val="00841D2A"/>
    <w:rsid w:val="00844F93"/>
    <w:rsid w:val="0085413F"/>
    <w:rsid w:val="00870834"/>
    <w:rsid w:val="008751DB"/>
    <w:rsid w:val="00884214"/>
    <w:rsid w:val="00890A2B"/>
    <w:rsid w:val="008950F1"/>
    <w:rsid w:val="008A014A"/>
    <w:rsid w:val="008A6CFF"/>
    <w:rsid w:val="008B4BE1"/>
    <w:rsid w:val="008E388C"/>
    <w:rsid w:val="009441FF"/>
    <w:rsid w:val="009461D7"/>
    <w:rsid w:val="00950447"/>
    <w:rsid w:val="00955918"/>
    <w:rsid w:val="0095627D"/>
    <w:rsid w:val="009713C6"/>
    <w:rsid w:val="00972F6B"/>
    <w:rsid w:val="009A12E6"/>
    <w:rsid w:val="009A5D80"/>
    <w:rsid w:val="009B6BF8"/>
    <w:rsid w:val="009C1FC6"/>
    <w:rsid w:val="009C7692"/>
    <w:rsid w:val="009E3C6D"/>
    <w:rsid w:val="00A24DF9"/>
    <w:rsid w:val="00A30429"/>
    <w:rsid w:val="00A31CE6"/>
    <w:rsid w:val="00A33245"/>
    <w:rsid w:val="00A35B00"/>
    <w:rsid w:val="00A36FE9"/>
    <w:rsid w:val="00A42C4A"/>
    <w:rsid w:val="00A5621E"/>
    <w:rsid w:val="00A847E5"/>
    <w:rsid w:val="00A8573A"/>
    <w:rsid w:val="00A85FAD"/>
    <w:rsid w:val="00AA1C6F"/>
    <w:rsid w:val="00AB4063"/>
    <w:rsid w:val="00AC325C"/>
    <w:rsid w:val="00AF289E"/>
    <w:rsid w:val="00B13527"/>
    <w:rsid w:val="00B175E4"/>
    <w:rsid w:val="00B376A4"/>
    <w:rsid w:val="00B45750"/>
    <w:rsid w:val="00B46CA1"/>
    <w:rsid w:val="00B736F9"/>
    <w:rsid w:val="00B85A4B"/>
    <w:rsid w:val="00BA14C2"/>
    <w:rsid w:val="00BB74BB"/>
    <w:rsid w:val="00BC4103"/>
    <w:rsid w:val="00BD5194"/>
    <w:rsid w:val="00BE2087"/>
    <w:rsid w:val="00BE491B"/>
    <w:rsid w:val="00C015F5"/>
    <w:rsid w:val="00C239BC"/>
    <w:rsid w:val="00C27EBA"/>
    <w:rsid w:val="00C34D2D"/>
    <w:rsid w:val="00C35D47"/>
    <w:rsid w:val="00C36670"/>
    <w:rsid w:val="00C438C1"/>
    <w:rsid w:val="00C50D08"/>
    <w:rsid w:val="00C56EA0"/>
    <w:rsid w:val="00C57CEC"/>
    <w:rsid w:val="00C75B7A"/>
    <w:rsid w:val="00C82386"/>
    <w:rsid w:val="00CA12C1"/>
    <w:rsid w:val="00CB2C3A"/>
    <w:rsid w:val="00CC082D"/>
    <w:rsid w:val="00CD10E2"/>
    <w:rsid w:val="00CE3011"/>
    <w:rsid w:val="00CE499C"/>
    <w:rsid w:val="00D2174B"/>
    <w:rsid w:val="00D24DB1"/>
    <w:rsid w:val="00D34192"/>
    <w:rsid w:val="00D345CA"/>
    <w:rsid w:val="00D50402"/>
    <w:rsid w:val="00D53032"/>
    <w:rsid w:val="00D57210"/>
    <w:rsid w:val="00D844B6"/>
    <w:rsid w:val="00D93034"/>
    <w:rsid w:val="00DA7FD3"/>
    <w:rsid w:val="00E11F13"/>
    <w:rsid w:val="00E14DA1"/>
    <w:rsid w:val="00E17767"/>
    <w:rsid w:val="00E45386"/>
    <w:rsid w:val="00E46F0F"/>
    <w:rsid w:val="00E502E8"/>
    <w:rsid w:val="00E53F9F"/>
    <w:rsid w:val="00E64E67"/>
    <w:rsid w:val="00E77239"/>
    <w:rsid w:val="00EA0853"/>
    <w:rsid w:val="00EB3C67"/>
    <w:rsid w:val="00EB5E72"/>
    <w:rsid w:val="00EB7809"/>
    <w:rsid w:val="00EC3C8E"/>
    <w:rsid w:val="00EC407D"/>
    <w:rsid w:val="00EF5A89"/>
    <w:rsid w:val="00F105D9"/>
    <w:rsid w:val="00F1158C"/>
    <w:rsid w:val="00F20301"/>
    <w:rsid w:val="00F415C8"/>
    <w:rsid w:val="00F476F9"/>
    <w:rsid w:val="00F5112B"/>
    <w:rsid w:val="00F6254C"/>
    <w:rsid w:val="00F63857"/>
    <w:rsid w:val="00F80399"/>
    <w:rsid w:val="00F82269"/>
    <w:rsid w:val="00F8393C"/>
    <w:rsid w:val="00F83B46"/>
    <w:rsid w:val="00F928ED"/>
    <w:rsid w:val="00FC12B2"/>
    <w:rsid w:val="00FC2A0C"/>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0AB1987C"/>
  <w15:docId w15:val="{49DE0A22-7072-46AE-9571-7E9381B4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3C6D"/>
    <w:pPr>
      <w:spacing w:after="120"/>
    </w:pPr>
    <w:rPr>
      <w:sz w:val="16"/>
      <w:szCs w:val="16"/>
    </w:rPr>
  </w:style>
  <w:style w:type="character" w:customStyle="1" w:styleId="BodyText3Char">
    <w:name w:val="Body Text 3 Char"/>
    <w:basedOn w:val="DefaultParagraphFont"/>
    <w:link w:val="BodyText3"/>
    <w:uiPriority w:val="99"/>
    <w:semiHidden/>
    <w:rsid w:val="009E3C6D"/>
    <w:rPr>
      <w:rFonts w:ascii="Times New Roman" w:eastAsia="Times New Roman" w:hAnsi="Times New Roman" w:cs="Times New Roman"/>
      <w:sz w:val="16"/>
      <w:szCs w:val="16"/>
      <w:lang w:val="en-GB" w:eastAsia="en-GB"/>
    </w:rPr>
  </w:style>
  <w:style w:type="character" w:customStyle="1" w:styleId="job-skills-pills">
    <w:name w:val="job-skills-pills"/>
    <w:rsid w:val="00B4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16879363">
      <w:bodyDiv w:val="1"/>
      <w:marLeft w:val="0"/>
      <w:marRight w:val="0"/>
      <w:marTop w:val="0"/>
      <w:marBottom w:val="0"/>
      <w:divBdr>
        <w:top w:val="none" w:sz="0" w:space="0" w:color="auto"/>
        <w:left w:val="none" w:sz="0" w:space="0" w:color="auto"/>
        <w:bottom w:val="none" w:sz="0" w:space="0" w:color="auto"/>
        <w:right w:val="none" w:sz="0" w:space="0" w:color="auto"/>
      </w:divBdr>
      <w:divsChild>
        <w:div w:id="839276455">
          <w:marLeft w:val="0"/>
          <w:marRight w:val="0"/>
          <w:marTop w:val="0"/>
          <w:marBottom w:val="0"/>
          <w:divBdr>
            <w:top w:val="none" w:sz="0" w:space="0" w:color="auto"/>
            <w:left w:val="none" w:sz="0" w:space="0" w:color="auto"/>
            <w:bottom w:val="none" w:sz="0" w:space="0" w:color="auto"/>
            <w:right w:val="none" w:sz="0" w:space="0" w:color="auto"/>
          </w:divBdr>
        </w:div>
        <w:div w:id="1104425317">
          <w:marLeft w:val="0"/>
          <w:marRight w:val="0"/>
          <w:marTop w:val="0"/>
          <w:marBottom w:val="0"/>
          <w:divBdr>
            <w:top w:val="none" w:sz="0" w:space="0" w:color="auto"/>
            <w:left w:val="none" w:sz="0" w:space="0" w:color="auto"/>
            <w:bottom w:val="none" w:sz="0" w:space="0" w:color="auto"/>
            <w:right w:val="none" w:sz="0" w:space="0" w:color="auto"/>
          </w:divBdr>
        </w:div>
        <w:div w:id="361514988">
          <w:marLeft w:val="0"/>
          <w:marRight w:val="0"/>
          <w:marTop w:val="0"/>
          <w:marBottom w:val="0"/>
          <w:divBdr>
            <w:top w:val="none" w:sz="0" w:space="0" w:color="auto"/>
            <w:left w:val="none" w:sz="0" w:space="0" w:color="auto"/>
            <w:bottom w:val="none" w:sz="0" w:space="0" w:color="auto"/>
            <w:right w:val="none" w:sz="0" w:space="0" w:color="auto"/>
          </w:divBdr>
        </w:div>
        <w:div w:id="1214079171">
          <w:marLeft w:val="0"/>
          <w:marRight w:val="0"/>
          <w:marTop w:val="0"/>
          <w:marBottom w:val="0"/>
          <w:divBdr>
            <w:top w:val="none" w:sz="0" w:space="0" w:color="auto"/>
            <w:left w:val="none" w:sz="0" w:space="0" w:color="auto"/>
            <w:bottom w:val="none" w:sz="0" w:space="0" w:color="auto"/>
            <w:right w:val="none" w:sz="0" w:space="0" w:color="auto"/>
          </w:divBdr>
        </w:div>
        <w:div w:id="745149273">
          <w:marLeft w:val="0"/>
          <w:marRight w:val="0"/>
          <w:marTop w:val="0"/>
          <w:marBottom w:val="0"/>
          <w:divBdr>
            <w:top w:val="none" w:sz="0" w:space="0" w:color="auto"/>
            <w:left w:val="none" w:sz="0" w:space="0" w:color="auto"/>
            <w:bottom w:val="none" w:sz="0" w:space="0" w:color="auto"/>
            <w:right w:val="none" w:sz="0" w:space="0" w:color="auto"/>
          </w:divBdr>
        </w:div>
        <w:div w:id="1407260739">
          <w:marLeft w:val="0"/>
          <w:marRight w:val="0"/>
          <w:marTop w:val="0"/>
          <w:marBottom w:val="0"/>
          <w:divBdr>
            <w:top w:val="none" w:sz="0" w:space="0" w:color="auto"/>
            <w:left w:val="none" w:sz="0" w:space="0" w:color="auto"/>
            <w:bottom w:val="none" w:sz="0" w:space="0" w:color="auto"/>
            <w:right w:val="none" w:sz="0" w:space="0" w:color="auto"/>
          </w:divBdr>
        </w:div>
        <w:div w:id="1527864253">
          <w:marLeft w:val="0"/>
          <w:marRight w:val="0"/>
          <w:marTop w:val="0"/>
          <w:marBottom w:val="0"/>
          <w:divBdr>
            <w:top w:val="none" w:sz="0" w:space="0" w:color="auto"/>
            <w:left w:val="none" w:sz="0" w:space="0" w:color="auto"/>
            <w:bottom w:val="none" w:sz="0" w:space="0" w:color="auto"/>
            <w:right w:val="none" w:sz="0" w:space="0" w:color="auto"/>
          </w:divBdr>
        </w:div>
      </w:divsChild>
    </w:div>
    <w:div w:id="714356928">
      <w:bodyDiv w:val="1"/>
      <w:marLeft w:val="0"/>
      <w:marRight w:val="0"/>
      <w:marTop w:val="0"/>
      <w:marBottom w:val="0"/>
      <w:divBdr>
        <w:top w:val="none" w:sz="0" w:space="0" w:color="auto"/>
        <w:left w:val="none" w:sz="0" w:space="0" w:color="auto"/>
        <w:bottom w:val="none" w:sz="0" w:space="0" w:color="auto"/>
        <w:right w:val="none" w:sz="0" w:space="0" w:color="auto"/>
      </w:divBdr>
    </w:div>
    <w:div w:id="724181227">
      <w:bodyDiv w:val="1"/>
      <w:marLeft w:val="0"/>
      <w:marRight w:val="0"/>
      <w:marTop w:val="0"/>
      <w:marBottom w:val="0"/>
      <w:divBdr>
        <w:top w:val="none" w:sz="0" w:space="0" w:color="auto"/>
        <w:left w:val="none" w:sz="0" w:space="0" w:color="auto"/>
        <w:bottom w:val="none" w:sz="0" w:space="0" w:color="auto"/>
        <w:right w:val="none" w:sz="0" w:space="0" w:color="auto"/>
      </w:divBdr>
    </w:div>
    <w:div w:id="1102916497">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864779052">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Fernandez Elena</cp:lastModifiedBy>
  <cp:revision>4</cp:revision>
  <cp:lastPrinted>2021-12-02T10:10:00Z</cp:lastPrinted>
  <dcterms:created xsi:type="dcterms:W3CDTF">2023-10-03T08:01:00Z</dcterms:created>
  <dcterms:modified xsi:type="dcterms:W3CDTF">2023-10-12T15:28:00Z</dcterms:modified>
</cp:coreProperties>
</file>